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3C5403" w14:textId="3903CE89" w:rsidR="00A26B0A" w:rsidRPr="00FE44A2" w:rsidRDefault="00A26B0A" w:rsidP="00163787">
      <w:pPr>
        <w:pStyle w:val="Titre"/>
        <w:jc w:val="center"/>
        <w:rPr>
          <w:color w:val="auto"/>
          <w:sz w:val="32"/>
          <w:lang w:val="fr-FR"/>
        </w:rPr>
      </w:pPr>
      <w:r w:rsidRPr="00FE44A2">
        <w:rPr>
          <w:color w:val="auto"/>
          <w:sz w:val="32"/>
          <w:lang w:val="fr-FR"/>
        </w:rPr>
        <w:t>AIDE-</w:t>
      </w:r>
      <w:r w:rsidR="00163787" w:rsidRPr="00FE44A2">
        <w:rPr>
          <w:color w:val="auto"/>
          <w:sz w:val="32"/>
          <w:lang w:val="fr-FR"/>
        </w:rPr>
        <w:t>MÉMOIRE ARCHIVAGE ET DONNÉES PERSONNELLES</w:t>
      </w:r>
    </w:p>
    <w:p w14:paraId="146FD846" w14:textId="53059446" w:rsidR="00A26B0A" w:rsidRPr="00FE44A2" w:rsidRDefault="00EC5472" w:rsidP="00163787">
      <w:pPr>
        <w:spacing w:after="0"/>
        <w:jc w:val="center"/>
        <w:rPr>
          <w:b/>
          <w:lang w:val="fr-FR"/>
        </w:rPr>
      </w:pPr>
      <w:r w:rsidRPr="00FE44A2">
        <w:rPr>
          <w:b/>
          <w:lang w:val="fr-FR"/>
        </w:rPr>
        <w:t>Synthèse des deux Ateliers L’Oréal  pour le CR2PA</w:t>
      </w:r>
    </w:p>
    <w:p w14:paraId="346E8704" w14:textId="02FF80F6" w:rsidR="00AD66E7" w:rsidRPr="00FE44A2" w:rsidRDefault="00AD66E7" w:rsidP="00D5153A">
      <w:pPr>
        <w:pStyle w:val="Titre1"/>
        <w:rPr>
          <w:lang w:val="fr-FR"/>
        </w:rPr>
      </w:pPr>
      <w:r w:rsidRPr="00FE44A2">
        <w:rPr>
          <w:lang w:val="fr-FR"/>
        </w:rPr>
        <w:t>Les Données personnelles</w:t>
      </w:r>
      <w:r w:rsidR="00163787" w:rsidRPr="00FE44A2">
        <w:rPr>
          <w:lang w:val="fr-FR"/>
        </w:rPr>
        <w:t xml:space="preserve"> et leur traitement</w:t>
      </w:r>
    </w:p>
    <w:p w14:paraId="204628C6" w14:textId="77777777" w:rsidR="00163787" w:rsidRPr="00FE44A2" w:rsidRDefault="00163787" w:rsidP="00163787">
      <w:pPr>
        <w:spacing w:after="0"/>
        <w:ind w:left="360"/>
        <w:rPr>
          <w:lang w:val="fr-FR"/>
        </w:rPr>
      </w:pPr>
    </w:p>
    <w:p w14:paraId="430C2FAC" w14:textId="458DADDB" w:rsidR="00163787" w:rsidRPr="00FE44A2" w:rsidRDefault="00163787" w:rsidP="000F462D">
      <w:pPr>
        <w:spacing w:after="0"/>
        <w:jc w:val="both"/>
        <w:rPr>
          <w:b/>
          <w:lang w:val="fr-FR"/>
        </w:rPr>
      </w:pPr>
      <w:r w:rsidRPr="00FE44A2">
        <w:rPr>
          <w:b/>
          <w:lang w:val="fr-FR"/>
        </w:rPr>
        <w:t>Données personnelles</w:t>
      </w:r>
    </w:p>
    <w:p w14:paraId="11F8D94F" w14:textId="77777777" w:rsidR="00163787" w:rsidRPr="00FE44A2" w:rsidRDefault="00163787" w:rsidP="003759E9">
      <w:pPr>
        <w:spacing w:after="0"/>
        <w:jc w:val="both"/>
        <w:rPr>
          <w:lang w:val="fr-FR"/>
        </w:rPr>
      </w:pPr>
      <w:r w:rsidRPr="00FE44A2">
        <w:rPr>
          <w:lang w:val="fr-FR"/>
        </w:rPr>
        <w:t>Toute information se rapportant à une personne physique identifiée ou identifiable directement ou indirectement, notamment par référence à un identifiant, tel qu'un nom, un numéro d'identification, des données de localisation, un identifiant en ligne, ou à un ou plusieurs éléments spécifiques propres à son identité physique, physiologique, génétique, psychique, économique, culturelle ou sociale;</w:t>
      </w:r>
    </w:p>
    <w:p w14:paraId="67537243" w14:textId="58493FB2" w:rsidR="00163787" w:rsidRPr="00FE44A2" w:rsidRDefault="00163787" w:rsidP="000F462D">
      <w:pPr>
        <w:spacing w:after="0"/>
        <w:ind w:left="360"/>
        <w:jc w:val="both"/>
        <w:rPr>
          <w:b/>
          <w:bCs/>
          <w:lang w:val="fr-FR"/>
        </w:rPr>
      </w:pPr>
    </w:p>
    <w:p w14:paraId="12B56FAA" w14:textId="77777777" w:rsidR="00163787" w:rsidRPr="00FE44A2" w:rsidRDefault="00163787" w:rsidP="000F462D">
      <w:pPr>
        <w:spacing w:after="0"/>
        <w:jc w:val="both"/>
        <w:rPr>
          <w:lang w:val="fr-FR"/>
        </w:rPr>
      </w:pPr>
      <w:r w:rsidRPr="00FE44A2">
        <w:rPr>
          <w:b/>
          <w:bCs/>
          <w:lang w:val="fr-FR"/>
        </w:rPr>
        <w:t>Traitement</w:t>
      </w:r>
    </w:p>
    <w:p w14:paraId="64C73363" w14:textId="1B767700" w:rsidR="00FF0E83" w:rsidRPr="003759E9" w:rsidRDefault="00163787" w:rsidP="003759E9">
      <w:pPr>
        <w:spacing w:after="0"/>
        <w:jc w:val="both"/>
        <w:rPr>
          <w:lang w:val="fr-FR"/>
        </w:rPr>
      </w:pPr>
      <w:r w:rsidRPr="00FE44A2">
        <w:rPr>
          <w:lang w:val="fr-FR"/>
        </w:rPr>
        <w:t xml:space="preserve">Toute opération ou tout ensemble d'opérations effectuées ou non à l'aide de procédés automatisés et </w:t>
      </w:r>
      <w:r w:rsidRPr="003759E9">
        <w:rPr>
          <w:lang w:val="fr-FR"/>
        </w:rPr>
        <w:t>appliquées à des données ou des ensembles de données à caractère personnel, telles que</w:t>
      </w:r>
      <w:r w:rsidR="00FF0E83" w:rsidRPr="003759E9">
        <w:rPr>
          <w:lang w:val="fr-FR"/>
        </w:rPr>
        <w:t> :</w:t>
      </w:r>
    </w:p>
    <w:p w14:paraId="0225269C" w14:textId="77777777" w:rsidR="00FF0E83" w:rsidRPr="003759E9" w:rsidRDefault="00FF0E83" w:rsidP="003759E9">
      <w:pPr>
        <w:spacing w:after="0"/>
        <w:jc w:val="both"/>
        <w:rPr>
          <w:lang w:val="fr-FR"/>
        </w:rPr>
      </w:pPr>
    </w:p>
    <w:tbl>
      <w:tblPr>
        <w:tblStyle w:val="Grilledutableau"/>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1701"/>
        <w:gridCol w:w="3649"/>
        <w:gridCol w:w="3155"/>
      </w:tblGrid>
      <w:tr w:rsidR="003759E9" w:rsidRPr="003759E9" w14:paraId="6AADFAD8" w14:textId="77777777" w:rsidTr="00FF0E83">
        <w:tc>
          <w:tcPr>
            <w:tcW w:w="1809" w:type="dxa"/>
          </w:tcPr>
          <w:p w14:paraId="3E9C71D9" w14:textId="56822F50" w:rsidR="00FF0E83" w:rsidRPr="003759E9" w:rsidRDefault="00FF0E83" w:rsidP="00FF0E83">
            <w:pPr>
              <w:jc w:val="both"/>
              <w:rPr>
                <w:lang w:val="fr-FR"/>
              </w:rPr>
            </w:pPr>
            <w:r w:rsidRPr="003759E9">
              <w:rPr>
                <w:lang w:val="fr-FR"/>
              </w:rPr>
              <w:t>la collecte</w:t>
            </w:r>
          </w:p>
        </w:tc>
        <w:tc>
          <w:tcPr>
            <w:tcW w:w="1701" w:type="dxa"/>
          </w:tcPr>
          <w:p w14:paraId="12C87364" w14:textId="38F10FD0" w:rsidR="00FF0E83" w:rsidRPr="003759E9" w:rsidRDefault="00FF0E83" w:rsidP="00FF0E83">
            <w:pPr>
              <w:jc w:val="both"/>
              <w:rPr>
                <w:lang w:val="fr-FR"/>
              </w:rPr>
            </w:pPr>
            <w:r w:rsidRPr="003759E9">
              <w:rPr>
                <w:lang w:val="fr-FR"/>
              </w:rPr>
              <w:t>la conservation</w:t>
            </w:r>
          </w:p>
        </w:tc>
        <w:tc>
          <w:tcPr>
            <w:tcW w:w="3649" w:type="dxa"/>
          </w:tcPr>
          <w:p w14:paraId="2EFF89D6" w14:textId="693B919D" w:rsidR="00FF0E83" w:rsidRPr="003759E9" w:rsidRDefault="00FF0E83" w:rsidP="00FF0E83">
            <w:pPr>
              <w:jc w:val="both"/>
              <w:rPr>
                <w:lang w:val="fr-FR"/>
              </w:rPr>
            </w:pPr>
            <w:r w:rsidRPr="003759E9">
              <w:rPr>
                <w:lang w:val="fr-FR"/>
              </w:rPr>
              <w:t>la consultation</w:t>
            </w:r>
          </w:p>
        </w:tc>
        <w:tc>
          <w:tcPr>
            <w:tcW w:w="3155" w:type="dxa"/>
          </w:tcPr>
          <w:p w14:paraId="1C57ADA9" w14:textId="47E64371" w:rsidR="00FF0E83" w:rsidRPr="003759E9" w:rsidRDefault="00FF0E83" w:rsidP="00FF0E83">
            <w:pPr>
              <w:jc w:val="both"/>
              <w:rPr>
                <w:lang w:val="fr-FR"/>
              </w:rPr>
            </w:pPr>
            <w:r w:rsidRPr="003759E9">
              <w:rPr>
                <w:lang w:val="fr-FR"/>
              </w:rPr>
              <w:t>le rapprochement</w:t>
            </w:r>
          </w:p>
        </w:tc>
      </w:tr>
      <w:tr w:rsidR="003759E9" w:rsidRPr="003759E9" w14:paraId="691C10C5" w14:textId="77777777" w:rsidTr="00FF0E83">
        <w:tc>
          <w:tcPr>
            <w:tcW w:w="1809" w:type="dxa"/>
          </w:tcPr>
          <w:p w14:paraId="2F7D1121" w14:textId="34706A9F" w:rsidR="00FF0E83" w:rsidRPr="003759E9" w:rsidRDefault="00FF0E83" w:rsidP="00FF0E83">
            <w:pPr>
              <w:jc w:val="both"/>
              <w:rPr>
                <w:lang w:val="fr-FR"/>
              </w:rPr>
            </w:pPr>
            <w:r w:rsidRPr="003759E9">
              <w:rPr>
                <w:lang w:val="fr-FR"/>
              </w:rPr>
              <w:t>l'enregistrement</w:t>
            </w:r>
          </w:p>
        </w:tc>
        <w:tc>
          <w:tcPr>
            <w:tcW w:w="1701" w:type="dxa"/>
          </w:tcPr>
          <w:p w14:paraId="6C06DE9A" w14:textId="40D41316" w:rsidR="00FF0E83" w:rsidRPr="003759E9" w:rsidRDefault="00FF0E83" w:rsidP="00FF0E83">
            <w:pPr>
              <w:jc w:val="both"/>
              <w:rPr>
                <w:lang w:val="fr-FR"/>
              </w:rPr>
            </w:pPr>
            <w:r w:rsidRPr="003759E9">
              <w:rPr>
                <w:lang w:val="fr-FR"/>
              </w:rPr>
              <w:t>l'adaptation</w:t>
            </w:r>
          </w:p>
        </w:tc>
        <w:tc>
          <w:tcPr>
            <w:tcW w:w="3649" w:type="dxa"/>
          </w:tcPr>
          <w:p w14:paraId="5E969BF3" w14:textId="4E2D4E79" w:rsidR="00FF0E83" w:rsidRPr="003759E9" w:rsidRDefault="00FF0E83" w:rsidP="00FF0E83">
            <w:pPr>
              <w:jc w:val="both"/>
              <w:rPr>
                <w:lang w:val="fr-FR"/>
              </w:rPr>
            </w:pPr>
            <w:r w:rsidRPr="003759E9">
              <w:rPr>
                <w:lang w:val="fr-FR"/>
              </w:rPr>
              <w:t>l'utilisation</w:t>
            </w:r>
          </w:p>
        </w:tc>
        <w:tc>
          <w:tcPr>
            <w:tcW w:w="3155" w:type="dxa"/>
          </w:tcPr>
          <w:p w14:paraId="52E9A998" w14:textId="0E826286" w:rsidR="00FF0E83" w:rsidRPr="003759E9" w:rsidRDefault="00FF0E83" w:rsidP="00FF0E83">
            <w:pPr>
              <w:jc w:val="both"/>
              <w:rPr>
                <w:lang w:val="fr-FR"/>
              </w:rPr>
            </w:pPr>
            <w:r w:rsidRPr="003759E9">
              <w:rPr>
                <w:lang w:val="fr-FR"/>
              </w:rPr>
              <w:t>l'interconnexion</w:t>
            </w:r>
          </w:p>
        </w:tc>
      </w:tr>
      <w:tr w:rsidR="003759E9" w:rsidRPr="003759E9" w14:paraId="1F14D463" w14:textId="77777777" w:rsidTr="00FF0E83">
        <w:tc>
          <w:tcPr>
            <w:tcW w:w="1809" w:type="dxa"/>
          </w:tcPr>
          <w:p w14:paraId="74BC4CA0" w14:textId="754D9A86" w:rsidR="00FF0E83" w:rsidRPr="003759E9" w:rsidRDefault="00FF0E83" w:rsidP="00FF0E83">
            <w:pPr>
              <w:jc w:val="both"/>
              <w:rPr>
                <w:lang w:val="fr-FR"/>
              </w:rPr>
            </w:pPr>
            <w:r w:rsidRPr="003759E9">
              <w:rPr>
                <w:lang w:val="fr-FR"/>
              </w:rPr>
              <w:t>l'organisation</w:t>
            </w:r>
          </w:p>
        </w:tc>
        <w:tc>
          <w:tcPr>
            <w:tcW w:w="1701" w:type="dxa"/>
          </w:tcPr>
          <w:p w14:paraId="76D48803" w14:textId="1CDA41E8" w:rsidR="00FF0E83" w:rsidRPr="003759E9" w:rsidRDefault="00FF0E83" w:rsidP="00FF0E83">
            <w:pPr>
              <w:jc w:val="both"/>
              <w:rPr>
                <w:lang w:val="fr-FR"/>
              </w:rPr>
            </w:pPr>
            <w:r w:rsidRPr="003759E9">
              <w:rPr>
                <w:lang w:val="fr-FR"/>
              </w:rPr>
              <w:t>la modification</w:t>
            </w:r>
          </w:p>
        </w:tc>
        <w:tc>
          <w:tcPr>
            <w:tcW w:w="3649" w:type="dxa"/>
          </w:tcPr>
          <w:p w14:paraId="5272DEE3" w14:textId="7DAA6032" w:rsidR="00FF0E83" w:rsidRPr="003759E9" w:rsidRDefault="00FF0E83" w:rsidP="00FF0E83">
            <w:pPr>
              <w:jc w:val="both"/>
              <w:rPr>
                <w:lang w:val="fr-FR"/>
              </w:rPr>
            </w:pPr>
            <w:r w:rsidRPr="003759E9">
              <w:rPr>
                <w:lang w:val="fr-FR"/>
              </w:rPr>
              <w:t>la communication par transmission</w:t>
            </w:r>
          </w:p>
        </w:tc>
        <w:tc>
          <w:tcPr>
            <w:tcW w:w="3155" w:type="dxa"/>
          </w:tcPr>
          <w:p w14:paraId="1BDD97CA" w14:textId="67932935" w:rsidR="00FF0E83" w:rsidRPr="003759E9" w:rsidRDefault="00FF0E83" w:rsidP="00FF0E83">
            <w:pPr>
              <w:jc w:val="both"/>
              <w:rPr>
                <w:lang w:val="fr-FR"/>
              </w:rPr>
            </w:pPr>
            <w:r w:rsidRPr="003759E9">
              <w:rPr>
                <w:lang w:val="fr-FR"/>
              </w:rPr>
              <w:t>la limitation</w:t>
            </w:r>
          </w:p>
        </w:tc>
      </w:tr>
      <w:tr w:rsidR="003759E9" w:rsidRPr="003759E9" w14:paraId="45905BE4" w14:textId="77777777" w:rsidTr="00FF0E83">
        <w:tc>
          <w:tcPr>
            <w:tcW w:w="1809" w:type="dxa"/>
          </w:tcPr>
          <w:p w14:paraId="7D248FAF" w14:textId="2149276B" w:rsidR="00FF0E83" w:rsidRPr="003759E9" w:rsidRDefault="00FF0E83" w:rsidP="00FF0E83">
            <w:pPr>
              <w:jc w:val="both"/>
              <w:rPr>
                <w:lang w:val="fr-FR"/>
              </w:rPr>
            </w:pPr>
            <w:r w:rsidRPr="003759E9">
              <w:rPr>
                <w:lang w:val="fr-FR"/>
              </w:rPr>
              <w:t>la structuration</w:t>
            </w:r>
          </w:p>
        </w:tc>
        <w:tc>
          <w:tcPr>
            <w:tcW w:w="1701" w:type="dxa"/>
          </w:tcPr>
          <w:p w14:paraId="7EA935D7" w14:textId="001CF1A3" w:rsidR="00FF0E83" w:rsidRPr="003759E9" w:rsidRDefault="00FF0E83" w:rsidP="00FF0E83">
            <w:pPr>
              <w:jc w:val="both"/>
              <w:rPr>
                <w:lang w:val="fr-FR"/>
              </w:rPr>
            </w:pPr>
            <w:r w:rsidRPr="003759E9">
              <w:rPr>
                <w:lang w:val="fr-FR"/>
              </w:rPr>
              <w:t xml:space="preserve"> l'extraction</w:t>
            </w:r>
          </w:p>
        </w:tc>
        <w:tc>
          <w:tcPr>
            <w:tcW w:w="3649" w:type="dxa"/>
          </w:tcPr>
          <w:p w14:paraId="3C837051" w14:textId="00CB245A" w:rsidR="00FF0E83" w:rsidRPr="003759E9" w:rsidRDefault="00FF0E83" w:rsidP="00FF0E83">
            <w:pPr>
              <w:jc w:val="both"/>
              <w:rPr>
                <w:lang w:val="fr-FR"/>
              </w:rPr>
            </w:pPr>
            <w:r w:rsidRPr="003759E9">
              <w:rPr>
                <w:lang w:val="fr-FR"/>
              </w:rPr>
              <w:t>la diffusion ou toute autre forme de mise à disposition</w:t>
            </w:r>
          </w:p>
        </w:tc>
        <w:tc>
          <w:tcPr>
            <w:tcW w:w="3155" w:type="dxa"/>
          </w:tcPr>
          <w:p w14:paraId="1978ACF8" w14:textId="33BC15FD" w:rsidR="00FF0E83" w:rsidRPr="003759E9" w:rsidRDefault="00FF0E83" w:rsidP="00FF0E83">
            <w:pPr>
              <w:jc w:val="both"/>
              <w:rPr>
                <w:lang w:val="fr-FR"/>
              </w:rPr>
            </w:pPr>
            <w:r w:rsidRPr="003759E9">
              <w:rPr>
                <w:lang w:val="fr-FR"/>
              </w:rPr>
              <w:t>l'effacement ou la destruction</w:t>
            </w:r>
          </w:p>
        </w:tc>
      </w:tr>
    </w:tbl>
    <w:p w14:paraId="3485866C" w14:textId="77777777" w:rsidR="00895A35" w:rsidRPr="003759E9" w:rsidRDefault="00895A35" w:rsidP="003759E9">
      <w:pPr>
        <w:spacing w:after="0"/>
        <w:rPr>
          <w:lang w:val="fr-FR"/>
        </w:rPr>
      </w:pPr>
    </w:p>
    <w:p w14:paraId="04188D93" w14:textId="4A4D3042" w:rsidR="00895A35" w:rsidRPr="003759E9" w:rsidRDefault="00895A35" w:rsidP="003759E9">
      <w:pPr>
        <w:spacing w:after="0"/>
        <w:rPr>
          <w:lang w:val="fr-FR"/>
        </w:rPr>
      </w:pPr>
      <w:r w:rsidRPr="003759E9">
        <w:rPr>
          <w:b/>
          <w:lang w:val="fr-FR"/>
        </w:rPr>
        <w:t>Exemples de traitement :</w:t>
      </w:r>
    </w:p>
    <w:p w14:paraId="0E413CBB" w14:textId="58CD4F96" w:rsidR="00895A35" w:rsidRPr="003759E9" w:rsidRDefault="00895A35" w:rsidP="003759E9">
      <w:pPr>
        <w:pStyle w:val="Paragraphedeliste"/>
        <w:numPr>
          <w:ilvl w:val="0"/>
          <w:numId w:val="21"/>
        </w:numPr>
        <w:spacing w:after="0"/>
        <w:rPr>
          <w:b/>
          <w:lang w:val="fr-FR"/>
        </w:rPr>
      </w:pPr>
      <w:r w:rsidRPr="003759E9">
        <w:rPr>
          <w:lang w:val="fr-FR"/>
        </w:rPr>
        <w:t>Fichier clients (entreprise)</w:t>
      </w:r>
    </w:p>
    <w:p w14:paraId="0416AD92" w14:textId="7462E56C" w:rsidR="00895A35" w:rsidRPr="003759E9" w:rsidRDefault="00895A35" w:rsidP="003759E9">
      <w:pPr>
        <w:pStyle w:val="Paragraphedeliste"/>
        <w:numPr>
          <w:ilvl w:val="0"/>
          <w:numId w:val="21"/>
        </w:numPr>
        <w:spacing w:after="0"/>
        <w:rPr>
          <w:lang w:val="fr-FR"/>
        </w:rPr>
      </w:pPr>
      <w:r w:rsidRPr="003759E9">
        <w:rPr>
          <w:lang w:val="fr-FR"/>
        </w:rPr>
        <w:t>Fichier usagers (administration)</w:t>
      </w:r>
    </w:p>
    <w:p w14:paraId="3C880962" w14:textId="1F6A6842" w:rsidR="00895A35" w:rsidRPr="003759E9" w:rsidRDefault="00895A35" w:rsidP="003759E9">
      <w:pPr>
        <w:pStyle w:val="Paragraphedeliste"/>
        <w:numPr>
          <w:ilvl w:val="0"/>
          <w:numId w:val="21"/>
        </w:numPr>
        <w:spacing w:after="0"/>
        <w:rPr>
          <w:lang w:val="fr-FR"/>
        </w:rPr>
      </w:pPr>
      <w:r w:rsidRPr="003759E9">
        <w:rPr>
          <w:lang w:val="fr-FR"/>
        </w:rPr>
        <w:t>Fichier fournisseurs</w:t>
      </w:r>
    </w:p>
    <w:p w14:paraId="502E813F" w14:textId="4272D10D" w:rsidR="00895A35" w:rsidRPr="003759E9" w:rsidRDefault="00895A35" w:rsidP="003759E9">
      <w:pPr>
        <w:pStyle w:val="Paragraphedeliste"/>
        <w:numPr>
          <w:ilvl w:val="0"/>
          <w:numId w:val="21"/>
        </w:numPr>
        <w:spacing w:after="0"/>
        <w:rPr>
          <w:lang w:val="fr-FR"/>
        </w:rPr>
      </w:pPr>
      <w:r w:rsidRPr="003759E9">
        <w:rPr>
          <w:lang w:val="fr-FR"/>
        </w:rPr>
        <w:t>Annuaire interne</w:t>
      </w:r>
    </w:p>
    <w:p w14:paraId="49CAA781" w14:textId="7A0757FC" w:rsidR="00895A35" w:rsidRPr="003759E9" w:rsidRDefault="00895A35" w:rsidP="003759E9">
      <w:pPr>
        <w:pStyle w:val="Paragraphedeliste"/>
        <w:numPr>
          <w:ilvl w:val="0"/>
          <w:numId w:val="21"/>
        </w:numPr>
        <w:spacing w:after="0"/>
        <w:rPr>
          <w:lang w:val="fr-FR"/>
        </w:rPr>
      </w:pPr>
      <w:r w:rsidRPr="003759E9">
        <w:rPr>
          <w:lang w:val="fr-FR"/>
        </w:rPr>
        <w:t>Contrôle d’accès (badgeuses)</w:t>
      </w:r>
    </w:p>
    <w:p w14:paraId="06C760A0" w14:textId="39F84509" w:rsidR="00895A35" w:rsidRPr="003759E9" w:rsidRDefault="00895A35" w:rsidP="003759E9">
      <w:pPr>
        <w:pStyle w:val="Paragraphedeliste"/>
        <w:numPr>
          <w:ilvl w:val="0"/>
          <w:numId w:val="21"/>
        </w:numPr>
        <w:spacing w:after="0"/>
        <w:rPr>
          <w:lang w:val="fr-FR"/>
        </w:rPr>
      </w:pPr>
      <w:r w:rsidRPr="003759E9">
        <w:rPr>
          <w:lang w:val="fr-FR"/>
        </w:rPr>
        <w:t>Site internet</w:t>
      </w:r>
    </w:p>
    <w:p w14:paraId="047D405E" w14:textId="0E8014EE" w:rsidR="00895A35" w:rsidRPr="003759E9" w:rsidRDefault="00895A35" w:rsidP="003759E9">
      <w:pPr>
        <w:pStyle w:val="Paragraphedeliste"/>
        <w:numPr>
          <w:ilvl w:val="0"/>
          <w:numId w:val="21"/>
        </w:numPr>
        <w:spacing w:after="0"/>
        <w:rPr>
          <w:lang w:val="fr-FR"/>
        </w:rPr>
      </w:pPr>
      <w:r w:rsidRPr="003759E9">
        <w:rPr>
          <w:lang w:val="fr-FR"/>
        </w:rPr>
        <w:t>Logs de serveurs</w:t>
      </w:r>
    </w:p>
    <w:p w14:paraId="62AFAAA0" w14:textId="3BB355EB" w:rsidR="00AC493C" w:rsidRPr="003759E9" w:rsidRDefault="00AC493C" w:rsidP="00AC493C">
      <w:pPr>
        <w:spacing w:after="0"/>
        <w:rPr>
          <w:lang w:val="fr-FR"/>
        </w:rPr>
      </w:pPr>
    </w:p>
    <w:p w14:paraId="69F3DAE8" w14:textId="62F5A073" w:rsidR="00AC493C" w:rsidRPr="003759E9" w:rsidRDefault="00AC493C" w:rsidP="00AC493C">
      <w:pPr>
        <w:spacing w:after="0"/>
        <w:rPr>
          <w:b/>
          <w:bCs/>
          <w:lang w:val="fr-FR"/>
        </w:rPr>
      </w:pPr>
      <w:r w:rsidRPr="003759E9">
        <w:rPr>
          <w:b/>
          <w:bCs/>
          <w:lang w:val="fr-FR"/>
        </w:rPr>
        <w:t>Transfert de données</w:t>
      </w:r>
    </w:p>
    <w:p w14:paraId="7F19D7BD" w14:textId="390E9B9C" w:rsidR="00AC493C" w:rsidRPr="003759E9" w:rsidRDefault="00AC493C" w:rsidP="003759E9">
      <w:pPr>
        <w:pStyle w:val="Paragraphedeliste"/>
        <w:numPr>
          <w:ilvl w:val="0"/>
          <w:numId w:val="21"/>
        </w:numPr>
        <w:spacing w:after="0"/>
        <w:jc w:val="both"/>
        <w:rPr>
          <w:lang w:val="fr-FR"/>
        </w:rPr>
      </w:pPr>
      <w:r w:rsidRPr="003759E9">
        <w:rPr>
          <w:lang w:val="fr-FR"/>
        </w:rPr>
        <w:t>On parle de transfert de données lorsque les données sont transférées depuis le territoire européen vers un pays non membre de l’Union Européenne.</w:t>
      </w:r>
    </w:p>
    <w:p w14:paraId="00747E5A" w14:textId="32F759EF" w:rsidR="00AC493C" w:rsidRPr="003759E9" w:rsidRDefault="00AC493C" w:rsidP="00266D96">
      <w:pPr>
        <w:pStyle w:val="Paragraphedeliste"/>
        <w:numPr>
          <w:ilvl w:val="0"/>
          <w:numId w:val="21"/>
        </w:numPr>
        <w:spacing w:after="0"/>
        <w:jc w:val="both"/>
        <w:rPr>
          <w:lang w:val="fr-FR"/>
        </w:rPr>
      </w:pPr>
      <w:r w:rsidRPr="003759E9">
        <w:rPr>
          <w:lang w:val="fr-FR"/>
        </w:rPr>
        <w:t>Le transfert peut s’effectuer par communication, copie ou déplacement de données, par l’intermédiaire d’un réseau (ex. accès à distance à une base de données) ou d’un support à un autre, quel que soit le type de support (ex. d’un disque dur à un serveur).</w:t>
      </w:r>
    </w:p>
    <w:p w14:paraId="5641E79C" w14:textId="4B1E1C57" w:rsidR="00AC493C" w:rsidRPr="003759E9" w:rsidRDefault="00AC493C" w:rsidP="00266D96">
      <w:pPr>
        <w:pStyle w:val="Paragraphedeliste"/>
        <w:spacing w:after="0"/>
        <w:jc w:val="both"/>
        <w:rPr>
          <w:lang w:val="fr-FR"/>
        </w:rPr>
      </w:pPr>
    </w:p>
    <w:p w14:paraId="5D320900" w14:textId="59F6750E" w:rsidR="00AC493C" w:rsidRPr="003759E9" w:rsidRDefault="00AC493C" w:rsidP="00AC493C">
      <w:pPr>
        <w:spacing w:after="0"/>
        <w:rPr>
          <w:b/>
          <w:lang w:val="fr-FR"/>
        </w:rPr>
      </w:pPr>
      <w:r w:rsidRPr="003759E9">
        <w:rPr>
          <w:b/>
          <w:lang w:val="fr-FR"/>
        </w:rPr>
        <w:t>Exemples de transferts :</w:t>
      </w:r>
    </w:p>
    <w:p w14:paraId="5EF574F9" w14:textId="7D103136" w:rsidR="00AC493C" w:rsidRPr="003759E9" w:rsidRDefault="00AC493C" w:rsidP="00266D96">
      <w:pPr>
        <w:pStyle w:val="Paragraphedeliste"/>
        <w:numPr>
          <w:ilvl w:val="0"/>
          <w:numId w:val="21"/>
        </w:numPr>
        <w:spacing w:after="0"/>
        <w:jc w:val="both"/>
        <w:rPr>
          <w:lang w:val="fr-FR"/>
        </w:rPr>
      </w:pPr>
      <w:r w:rsidRPr="003759E9">
        <w:rPr>
          <w:lang w:val="fr-FR"/>
        </w:rPr>
        <w:t>Sous-traitance de la maintenance d’un site Web</w:t>
      </w:r>
    </w:p>
    <w:p w14:paraId="713CEE1C" w14:textId="2BFED369" w:rsidR="00AC493C" w:rsidRPr="003759E9" w:rsidRDefault="00AC493C" w:rsidP="00266D96">
      <w:pPr>
        <w:pStyle w:val="Paragraphedeliste"/>
        <w:numPr>
          <w:ilvl w:val="0"/>
          <w:numId w:val="21"/>
        </w:numPr>
        <w:spacing w:after="0"/>
        <w:jc w:val="both"/>
        <w:rPr>
          <w:lang w:val="fr-FR"/>
        </w:rPr>
      </w:pPr>
      <w:r w:rsidRPr="003759E9">
        <w:rPr>
          <w:lang w:val="fr-FR"/>
        </w:rPr>
        <w:t>Accès en consultation à une base de données à partir d’un pays hors UE</w:t>
      </w:r>
    </w:p>
    <w:p w14:paraId="04195A56" w14:textId="77777777" w:rsidR="00AC493C" w:rsidRPr="003759E9" w:rsidRDefault="00AC493C" w:rsidP="00AC493C">
      <w:pPr>
        <w:spacing w:after="0"/>
        <w:rPr>
          <w:color w:val="FF0000"/>
          <w:lang w:val="fr-FR"/>
        </w:rPr>
      </w:pPr>
    </w:p>
    <w:p w14:paraId="54575F64" w14:textId="1B9202D8" w:rsidR="00AD66E7" w:rsidRPr="00FE44A2" w:rsidRDefault="00AD66E7" w:rsidP="00D5153A">
      <w:pPr>
        <w:pStyle w:val="Titre1"/>
        <w:rPr>
          <w:lang w:val="fr-FR"/>
        </w:rPr>
      </w:pPr>
      <w:r w:rsidRPr="00FE44A2">
        <w:rPr>
          <w:lang w:val="fr-FR"/>
        </w:rPr>
        <w:t>Le règlement européen</w:t>
      </w:r>
    </w:p>
    <w:p w14:paraId="752D0A42" w14:textId="36238EC1" w:rsidR="00C54539" w:rsidRPr="00FE44A2" w:rsidRDefault="00977B93" w:rsidP="00266D96">
      <w:pPr>
        <w:jc w:val="both"/>
        <w:rPr>
          <w:color w:val="C00000"/>
          <w:lang w:val="fr-FR"/>
        </w:rPr>
      </w:pPr>
      <w:r w:rsidRPr="00FE44A2">
        <w:rPr>
          <w:lang w:val="fr-FR"/>
        </w:rPr>
        <w:t>Règlement (UE) 2016/679 du Parlement européen et du Conseil du 27 avril 2016</w:t>
      </w:r>
      <w:r w:rsidR="00FE44A2" w:rsidRPr="00FE44A2">
        <w:rPr>
          <w:lang w:val="fr-FR"/>
        </w:rPr>
        <w:t xml:space="preserve">. </w:t>
      </w:r>
      <w:r w:rsidR="00FE44A2" w:rsidRPr="00FE44A2">
        <w:rPr>
          <w:color w:val="C00000"/>
          <w:lang w:val="fr-FR"/>
        </w:rPr>
        <w:t>Ce règlement est applicable à compter de mai 2018.</w:t>
      </w:r>
    </w:p>
    <w:p w14:paraId="5BEF7A90" w14:textId="77777777" w:rsidR="00C54539" w:rsidRPr="00FE44A2" w:rsidRDefault="00977B93" w:rsidP="00703733">
      <w:pPr>
        <w:ind w:left="720" w:firstLine="720"/>
        <w:jc w:val="center"/>
        <w:rPr>
          <w:b/>
          <w:lang w:val="fr-FR"/>
        </w:rPr>
      </w:pPr>
      <w:r w:rsidRPr="00FE44A2">
        <w:rPr>
          <w:b/>
          <w:i/>
          <w:iCs/>
          <w:lang w:val="fr-FR"/>
        </w:rPr>
        <w:t>Règlement relatif à la protection des personnes physiques à l'égard du traitement des données à caractère personnel et à la libre circulation de ces données</w:t>
      </w:r>
    </w:p>
    <w:p w14:paraId="0D3DD86F" w14:textId="56AB11B4" w:rsidR="00C54539" w:rsidRPr="003759E9" w:rsidRDefault="00977B93" w:rsidP="00266D96">
      <w:pPr>
        <w:jc w:val="both"/>
        <w:rPr>
          <w:lang w:val="fr-FR"/>
        </w:rPr>
      </w:pPr>
      <w:r w:rsidRPr="003759E9">
        <w:rPr>
          <w:iCs/>
          <w:lang w:val="fr-FR"/>
        </w:rPr>
        <w:t>Il concerne tout « </w:t>
      </w:r>
      <w:r w:rsidRPr="003759E9">
        <w:rPr>
          <w:lang w:val="fr-FR"/>
        </w:rPr>
        <w:t>traitement de données à caractère personnel, automatisé en tout ou en partie, ainsi qu'au traitement non automatisé de données à caractère personnel contenues ou appelées à figurer dans un fichier »</w:t>
      </w:r>
      <w:r w:rsidR="00703733" w:rsidRPr="003759E9">
        <w:rPr>
          <w:lang w:val="fr-FR"/>
        </w:rPr>
        <w:t xml:space="preserve"> pour toutes</w:t>
      </w:r>
      <w:r w:rsidR="00703733" w:rsidRPr="00FE44A2">
        <w:rPr>
          <w:lang w:val="fr-FR"/>
        </w:rPr>
        <w:t xml:space="preserve"> les données personnelles produites en Europe ou passant par des systèmes informatiques européens, soit un </w:t>
      </w:r>
      <w:r w:rsidR="00703733" w:rsidRPr="003759E9">
        <w:rPr>
          <w:lang w:val="fr-FR"/>
        </w:rPr>
        <w:t xml:space="preserve">périmètre </w:t>
      </w:r>
      <w:r w:rsidR="00703733" w:rsidRPr="003759E9">
        <w:rPr>
          <w:b/>
          <w:lang w:val="fr-FR"/>
        </w:rPr>
        <w:t>très très</w:t>
      </w:r>
      <w:r w:rsidR="00703733" w:rsidRPr="003759E9">
        <w:rPr>
          <w:lang w:val="fr-FR"/>
        </w:rPr>
        <w:t xml:space="preserve"> large.</w:t>
      </w:r>
    </w:p>
    <w:p w14:paraId="4BEAF008" w14:textId="657D1945" w:rsidR="00703733" w:rsidRPr="003759E9" w:rsidRDefault="00703733" w:rsidP="00266D96">
      <w:pPr>
        <w:jc w:val="both"/>
        <w:rPr>
          <w:lang w:val="fr-FR"/>
        </w:rPr>
      </w:pPr>
      <w:r w:rsidRPr="003759E9">
        <w:rPr>
          <w:iCs/>
          <w:lang w:val="fr-FR"/>
        </w:rPr>
        <w:t>Il est aussi appelé GDPR (pour « </w:t>
      </w:r>
      <w:r w:rsidRPr="003759E9">
        <w:rPr>
          <w:b/>
          <w:bCs/>
          <w:lang w:val="fr-FR"/>
        </w:rPr>
        <w:t>General data protection regulation</w:t>
      </w:r>
      <w:r w:rsidRPr="003759E9">
        <w:rPr>
          <w:lang w:val="fr-FR"/>
        </w:rPr>
        <w:t> »)</w:t>
      </w:r>
      <w:r w:rsidRPr="003759E9">
        <w:rPr>
          <w:iCs/>
          <w:lang w:val="fr-FR"/>
        </w:rPr>
        <w:t>, et abroge la précédente génération de texte (Directive européenne 95/46/CE de 1995</w:t>
      </w:r>
      <w:r w:rsidR="00FE44A2" w:rsidRPr="003759E9">
        <w:rPr>
          <w:iCs/>
          <w:color w:val="C00000"/>
          <w:lang w:val="fr-FR"/>
        </w:rPr>
        <w:t>)</w:t>
      </w:r>
    </w:p>
    <w:p w14:paraId="18A4BFF1" w14:textId="0E948AFC" w:rsidR="00C54539" w:rsidRPr="003759E9" w:rsidRDefault="00977B93" w:rsidP="00703733">
      <w:pPr>
        <w:ind w:left="720"/>
        <w:rPr>
          <w:iCs/>
          <w:lang w:val="fr-FR"/>
        </w:rPr>
      </w:pPr>
      <w:r w:rsidRPr="003759E9">
        <w:rPr>
          <w:iCs/>
          <w:lang w:val="fr-FR"/>
        </w:rPr>
        <w:t>Note : Une directive doit être transposée en droit national, un règlement s’applique tel quel !</w:t>
      </w:r>
    </w:p>
    <w:p w14:paraId="2ABC22EC" w14:textId="272F82C1" w:rsidR="00703733" w:rsidRPr="003759E9" w:rsidRDefault="00703733" w:rsidP="00266D96">
      <w:pPr>
        <w:jc w:val="both"/>
        <w:rPr>
          <w:iCs/>
          <w:lang w:val="fr-FR"/>
        </w:rPr>
      </w:pPr>
      <w:r w:rsidRPr="003759E9">
        <w:rPr>
          <w:iCs/>
          <w:lang w:val="fr-FR"/>
        </w:rPr>
        <w:t>Le GDPR durcit significativement les obligations des organismes traitant des données personnelles –et les peines applicables en cas de non-conformité : amende pouvant aller jusqu’à 4% du chiffre d’affaire mondial, publication des noms des contrevenants, et surtout en cas de fuite de données personnelles l’information nominative des personnes concernées. Bonjour la réputation…</w:t>
      </w:r>
    </w:p>
    <w:p w14:paraId="2590D389" w14:textId="7D21B584" w:rsidR="00703733" w:rsidRPr="003759E9" w:rsidRDefault="00703733" w:rsidP="00266D96">
      <w:pPr>
        <w:jc w:val="both"/>
        <w:rPr>
          <w:iCs/>
          <w:lang w:val="fr-FR"/>
        </w:rPr>
      </w:pPr>
      <w:r w:rsidRPr="003759E9">
        <w:rPr>
          <w:iCs/>
          <w:lang w:val="fr-FR"/>
        </w:rPr>
        <w:t>L’exigence de maîtrise des PII et le renforcement du « droit à l’oubli » sur simple demande des individus imposent en pratique dès mai 2018 une gouvernance de l’information efficace, des processus, une chaîne de responsabilité par traitement et des outils informatiques et workflows humains auditables.</w:t>
      </w:r>
    </w:p>
    <w:p w14:paraId="3E87DC78" w14:textId="77BF79B1" w:rsidR="00703733" w:rsidRPr="003759E9" w:rsidRDefault="00703733" w:rsidP="00266D96">
      <w:pPr>
        <w:jc w:val="both"/>
        <w:rPr>
          <w:lang w:val="fr-FR"/>
        </w:rPr>
      </w:pPr>
      <w:r w:rsidRPr="003759E9">
        <w:rPr>
          <w:iCs/>
          <w:lang w:val="fr-FR"/>
        </w:rPr>
        <w:t>De nombreux éléments restent à définir en pratique avant mai 2018, notamment les cadres d’audit.</w:t>
      </w:r>
    </w:p>
    <w:p w14:paraId="6B82B4C9" w14:textId="40493AA8" w:rsidR="00AD66E7" w:rsidRPr="00FE44A2" w:rsidRDefault="00163787" w:rsidP="00D5153A">
      <w:pPr>
        <w:pStyle w:val="Titre1"/>
        <w:rPr>
          <w:lang w:val="fr-FR"/>
        </w:rPr>
      </w:pPr>
      <w:r w:rsidRPr="00FE44A2">
        <w:rPr>
          <w:lang w:val="fr-FR"/>
        </w:rPr>
        <w:t>Vocabulaire</w:t>
      </w:r>
    </w:p>
    <w:p w14:paraId="3E96F531" w14:textId="6D7AA5F0" w:rsidR="00163787" w:rsidRPr="00FE44A2" w:rsidRDefault="00163787" w:rsidP="00497380">
      <w:pPr>
        <w:pStyle w:val="Paragraphedeliste"/>
        <w:numPr>
          <w:ilvl w:val="0"/>
          <w:numId w:val="1"/>
        </w:numPr>
        <w:spacing w:after="0"/>
        <w:rPr>
          <w:lang w:val="fr-FR"/>
        </w:rPr>
      </w:pPr>
      <w:r w:rsidRPr="00FE44A2">
        <w:rPr>
          <w:lang w:val="fr-FR"/>
        </w:rPr>
        <w:t>Données personnelles ou DP</w:t>
      </w:r>
    </w:p>
    <w:p w14:paraId="545C2169" w14:textId="5B30A725" w:rsidR="00163787" w:rsidRPr="00FE44A2" w:rsidRDefault="00163787" w:rsidP="00497380">
      <w:pPr>
        <w:pStyle w:val="Paragraphedeliste"/>
        <w:numPr>
          <w:ilvl w:val="0"/>
          <w:numId w:val="1"/>
        </w:numPr>
        <w:spacing w:after="0"/>
        <w:rPr>
          <w:lang w:val="fr-FR"/>
        </w:rPr>
      </w:pPr>
      <w:r w:rsidRPr="00FE44A2">
        <w:rPr>
          <w:lang w:val="fr-FR"/>
        </w:rPr>
        <w:t>Personal Data ou Personnaly Identifiable Information (PII)</w:t>
      </w:r>
    </w:p>
    <w:p w14:paraId="153CDE81" w14:textId="2F6B87E9" w:rsidR="00163787" w:rsidRPr="003759E9" w:rsidRDefault="00163787" w:rsidP="00497380">
      <w:pPr>
        <w:pStyle w:val="Paragraphedeliste"/>
        <w:numPr>
          <w:ilvl w:val="0"/>
          <w:numId w:val="1"/>
        </w:numPr>
        <w:spacing w:after="0"/>
        <w:rPr>
          <w:lang w:val="fr-FR"/>
        </w:rPr>
      </w:pPr>
      <w:r w:rsidRPr="00FE44A2">
        <w:rPr>
          <w:lang w:val="fr-FR"/>
        </w:rPr>
        <w:t xml:space="preserve">Règlement </w:t>
      </w:r>
      <w:r w:rsidRPr="003759E9">
        <w:rPr>
          <w:lang w:val="fr-FR"/>
        </w:rPr>
        <w:t>européen ou RGPD ou GDPR (General  Protection Data Regulation)</w:t>
      </w:r>
    </w:p>
    <w:p w14:paraId="6784926B" w14:textId="29851C07" w:rsidR="00163787" w:rsidRPr="00FE44A2" w:rsidRDefault="00FE44A2" w:rsidP="00497380">
      <w:pPr>
        <w:pStyle w:val="Paragraphedeliste"/>
        <w:numPr>
          <w:ilvl w:val="0"/>
          <w:numId w:val="1"/>
        </w:numPr>
        <w:spacing w:after="0"/>
        <w:rPr>
          <w:lang w:val="fr-FR"/>
        </w:rPr>
      </w:pPr>
      <w:r w:rsidRPr="003759E9">
        <w:rPr>
          <w:lang w:val="fr-FR"/>
        </w:rPr>
        <w:t xml:space="preserve">DPD : Délégué à la Protection des données ou </w:t>
      </w:r>
      <w:r w:rsidR="00163787" w:rsidRPr="003759E9">
        <w:rPr>
          <w:lang w:val="fr-FR"/>
        </w:rPr>
        <w:t xml:space="preserve">DPO : Data Protection </w:t>
      </w:r>
      <w:r w:rsidR="00163787" w:rsidRPr="00FE44A2">
        <w:rPr>
          <w:lang w:val="fr-FR"/>
        </w:rPr>
        <w:t>Officer, responsable nommé obligatoire à partir d’une certaine taille d’organisation. « Super CIL » (Correspondant Informatique et Libertés)</w:t>
      </w:r>
    </w:p>
    <w:p w14:paraId="78F09D07" w14:textId="4B49C12C" w:rsidR="00AD66E7" w:rsidRPr="00FE44A2" w:rsidRDefault="00AD66E7" w:rsidP="00D5153A">
      <w:pPr>
        <w:pStyle w:val="Titre1"/>
        <w:rPr>
          <w:lang w:val="fr-FR"/>
        </w:rPr>
      </w:pPr>
      <w:r w:rsidRPr="00FE44A2">
        <w:rPr>
          <w:lang w:val="fr-FR"/>
        </w:rPr>
        <w:t>Les données personnelles sont-elles des données à part ?</w:t>
      </w:r>
    </w:p>
    <w:p w14:paraId="6DEE375E" w14:textId="77777777" w:rsidR="00ED09EB" w:rsidRPr="00FE44A2" w:rsidRDefault="00AD66E7" w:rsidP="00ED09EB">
      <w:pPr>
        <w:spacing w:after="0"/>
        <w:jc w:val="both"/>
        <w:rPr>
          <w:lang w:val="fr-FR"/>
        </w:rPr>
      </w:pPr>
      <w:r w:rsidRPr="00FE44A2">
        <w:rPr>
          <w:lang w:val="fr-FR"/>
        </w:rPr>
        <w:t>C’est une catégorie de donnée comme une autre, mais liée à une règlementation spécifique et sur laque</w:t>
      </w:r>
      <w:r w:rsidR="00497380" w:rsidRPr="00FE44A2">
        <w:rPr>
          <w:lang w:val="fr-FR"/>
        </w:rPr>
        <w:t xml:space="preserve">lle porte un droit de contrôle d’autorités nationales indépendantes : en France, </w:t>
      </w:r>
      <w:r w:rsidRPr="00FE44A2">
        <w:rPr>
          <w:lang w:val="fr-FR"/>
        </w:rPr>
        <w:t>la CNIL</w:t>
      </w:r>
      <w:r w:rsidR="00497380" w:rsidRPr="00FE44A2">
        <w:rPr>
          <w:lang w:val="fr-FR"/>
        </w:rPr>
        <w:t>.</w:t>
      </w:r>
      <w:r w:rsidR="00ED09EB" w:rsidRPr="00FE44A2">
        <w:rPr>
          <w:lang w:val="fr-FR"/>
        </w:rPr>
        <w:t xml:space="preserve"> </w:t>
      </w:r>
    </w:p>
    <w:p w14:paraId="2F0AB031" w14:textId="77777777" w:rsidR="00ED09EB" w:rsidRPr="00FE44A2" w:rsidRDefault="00ED09EB" w:rsidP="00ED09EB">
      <w:pPr>
        <w:spacing w:after="0"/>
        <w:jc w:val="both"/>
        <w:rPr>
          <w:lang w:val="fr-FR"/>
        </w:rPr>
      </w:pPr>
    </w:p>
    <w:p w14:paraId="4689D98E" w14:textId="51A04E95" w:rsidR="00ED09EB" w:rsidRPr="00FE44A2" w:rsidRDefault="00ED09EB" w:rsidP="00ED09EB">
      <w:pPr>
        <w:spacing w:after="0"/>
        <w:ind w:left="720"/>
        <w:jc w:val="both"/>
        <w:rPr>
          <w:lang w:val="fr-FR"/>
        </w:rPr>
      </w:pPr>
      <w:r w:rsidRPr="00FE44A2">
        <w:rPr>
          <w:b/>
          <w:lang w:val="fr-FR"/>
        </w:rPr>
        <w:lastRenderedPageBreak/>
        <w:t>Note</w:t>
      </w:r>
      <w:r w:rsidRPr="00FE44A2">
        <w:rPr>
          <w:lang w:val="fr-FR"/>
        </w:rPr>
        <w:t>. La loi concerne aussi bien les données personnelles sur support papier que dans des bases de données ou dans des documents électroniques. Les risques de partage abusif ou d’usage non prévu sont bien sûrs accrus en cas de support numérique, mais cette non-distinction répond d’une part au souhait d’éthique qui inspire le GDPR et au constat pragmatique qu’il est aujourd’hui très facile de scanner et OCRiser un fichier papier ou un dossier.</w:t>
      </w:r>
    </w:p>
    <w:p w14:paraId="66CBBDB3" w14:textId="77777777" w:rsidR="00ED09EB" w:rsidRPr="00FE44A2" w:rsidRDefault="00ED09EB" w:rsidP="00ED09EB">
      <w:pPr>
        <w:pStyle w:val="Sansinterligne"/>
        <w:rPr>
          <w:b/>
        </w:rPr>
      </w:pPr>
    </w:p>
    <w:p w14:paraId="31396E4B" w14:textId="77777777" w:rsidR="00ED09EB" w:rsidRPr="00FE44A2" w:rsidRDefault="00ED09EB" w:rsidP="00ED09EB">
      <w:pPr>
        <w:pStyle w:val="Sansinterligne"/>
      </w:pPr>
      <w:r w:rsidRPr="00FE44A2">
        <w:rPr>
          <w:b/>
        </w:rPr>
        <w:t>Le principe de base</w:t>
      </w:r>
      <w:r w:rsidRPr="00FE44A2">
        <w:t xml:space="preserve"> de la collecte de données personnelles est la proportionnalité : collecter ce qui est nécessaire à l’activité, le conserver en sûreté durant la durée minimale pour cette finalité.</w:t>
      </w:r>
    </w:p>
    <w:p w14:paraId="2CBB511E" w14:textId="77777777" w:rsidR="00ED09EB" w:rsidRPr="00FE44A2" w:rsidRDefault="00ED09EB" w:rsidP="00ED09EB">
      <w:pPr>
        <w:spacing w:after="0"/>
        <w:rPr>
          <w:lang w:val="fr-FR"/>
        </w:rPr>
      </w:pPr>
    </w:p>
    <w:p w14:paraId="16FB7F0F" w14:textId="77777777" w:rsidR="00ED09EB" w:rsidRPr="00FE44A2" w:rsidRDefault="00ED09EB" w:rsidP="00ED09EB">
      <w:pPr>
        <w:spacing w:after="0"/>
        <w:rPr>
          <w:lang w:val="fr-FR"/>
        </w:rPr>
      </w:pPr>
      <w:r w:rsidRPr="00FE44A2">
        <w:rPr>
          <w:lang w:val="fr-FR"/>
        </w:rPr>
        <w:t xml:space="preserve">Des sanctions particulières sont prévues en cas de gestion inadaptée : </w:t>
      </w:r>
    </w:p>
    <w:p w14:paraId="06124DC8" w14:textId="77777777" w:rsidR="00ED09EB" w:rsidRPr="00FE44A2" w:rsidRDefault="00ED09EB" w:rsidP="00ED09EB">
      <w:pPr>
        <w:pStyle w:val="Paragraphedeliste"/>
        <w:numPr>
          <w:ilvl w:val="0"/>
          <w:numId w:val="13"/>
        </w:numPr>
        <w:spacing w:after="0"/>
        <w:rPr>
          <w:lang w:val="fr-FR"/>
        </w:rPr>
      </w:pPr>
      <w:r w:rsidRPr="00FE44A2">
        <w:rPr>
          <w:lang w:val="fr-FR"/>
        </w:rPr>
        <w:t>Sanctions financières</w:t>
      </w:r>
    </w:p>
    <w:p w14:paraId="5BB238C6" w14:textId="07EA8B31" w:rsidR="00ED09EB" w:rsidRPr="00FE44A2" w:rsidRDefault="00ED09EB" w:rsidP="00ED09EB">
      <w:pPr>
        <w:pStyle w:val="Paragraphedeliste"/>
        <w:numPr>
          <w:ilvl w:val="0"/>
          <w:numId w:val="13"/>
        </w:numPr>
        <w:spacing w:after="0"/>
        <w:rPr>
          <w:lang w:val="fr-FR"/>
        </w:rPr>
      </w:pPr>
      <w:r w:rsidRPr="00FE44A2">
        <w:rPr>
          <w:lang w:val="fr-FR"/>
        </w:rPr>
        <w:t>Publication dans les journaux : impact sur la réputation de l’entreprise</w:t>
      </w:r>
    </w:p>
    <w:p w14:paraId="4EBD44A0" w14:textId="77777777" w:rsidR="00163787" w:rsidRPr="00FE44A2" w:rsidRDefault="00163787" w:rsidP="00703733">
      <w:pPr>
        <w:spacing w:after="0"/>
        <w:jc w:val="both"/>
        <w:rPr>
          <w:lang w:val="fr-FR"/>
        </w:rPr>
      </w:pPr>
    </w:p>
    <w:p w14:paraId="4FA3BEC2" w14:textId="6298D7E9" w:rsidR="00ED09EB" w:rsidRPr="00FE44A2" w:rsidRDefault="00ED09EB" w:rsidP="00266D96">
      <w:pPr>
        <w:spacing w:after="0"/>
        <w:rPr>
          <w:lang w:val="fr-FR"/>
        </w:rPr>
      </w:pPr>
      <w:r w:rsidRPr="00FE44A2">
        <w:rPr>
          <w:lang w:val="fr-FR"/>
        </w:rPr>
        <w:t>Du fait ce ces caractéristiques, les Données personnelles</w:t>
      </w:r>
      <w:r w:rsidR="00AD66E7" w:rsidRPr="00FE44A2">
        <w:rPr>
          <w:lang w:val="fr-FR"/>
        </w:rPr>
        <w:t xml:space="preserve"> ont des particularités fortes pour l’archivage et la gestion en général</w:t>
      </w:r>
    </w:p>
    <w:p w14:paraId="4433E140" w14:textId="77777777" w:rsidR="00ED09EB" w:rsidRPr="00FE44A2" w:rsidRDefault="00AD66E7" w:rsidP="00ED09EB">
      <w:pPr>
        <w:pStyle w:val="Paragraphedeliste"/>
        <w:numPr>
          <w:ilvl w:val="0"/>
          <w:numId w:val="14"/>
        </w:numPr>
        <w:spacing w:after="0"/>
        <w:jc w:val="both"/>
        <w:rPr>
          <w:lang w:val="fr-FR"/>
        </w:rPr>
      </w:pPr>
      <w:r w:rsidRPr="00FE44A2">
        <w:rPr>
          <w:lang w:val="fr-FR"/>
        </w:rPr>
        <w:t xml:space="preserve">elles doivent être « catégorisées » </w:t>
      </w:r>
      <w:r w:rsidR="00ED09EB" w:rsidRPr="00FE44A2">
        <w:rPr>
          <w:lang w:val="fr-FR"/>
        </w:rPr>
        <w:t>et identifiées</w:t>
      </w:r>
    </w:p>
    <w:p w14:paraId="450182AD" w14:textId="77777777" w:rsidR="00ED09EB" w:rsidRPr="00FE44A2" w:rsidRDefault="00ED09EB" w:rsidP="00ED09EB">
      <w:pPr>
        <w:pStyle w:val="Paragraphedeliste"/>
        <w:numPr>
          <w:ilvl w:val="0"/>
          <w:numId w:val="14"/>
        </w:numPr>
        <w:spacing w:after="0"/>
        <w:jc w:val="both"/>
        <w:rPr>
          <w:lang w:val="fr-FR"/>
        </w:rPr>
      </w:pPr>
      <w:r w:rsidRPr="00FE44A2">
        <w:rPr>
          <w:lang w:val="fr-FR"/>
        </w:rPr>
        <w:t xml:space="preserve">ce sont par nature des </w:t>
      </w:r>
      <w:r w:rsidR="00AD66E7" w:rsidRPr="00FE44A2">
        <w:rPr>
          <w:lang w:val="fr-FR"/>
        </w:rPr>
        <w:t>donnée</w:t>
      </w:r>
      <w:r w:rsidRPr="00FE44A2">
        <w:rPr>
          <w:lang w:val="fr-FR"/>
        </w:rPr>
        <w:t>s e</w:t>
      </w:r>
      <w:r w:rsidR="00AD66E7" w:rsidRPr="00FE44A2">
        <w:rPr>
          <w:lang w:val="fr-FR"/>
        </w:rPr>
        <w:t>ngageante</w:t>
      </w:r>
      <w:r w:rsidRPr="00FE44A2">
        <w:rPr>
          <w:lang w:val="fr-FR"/>
        </w:rPr>
        <w:t>s</w:t>
      </w:r>
    </w:p>
    <w:p w14:paraId="5B3BA412" w14:textId="174B1F56" w:rsidR="00AD66E7" w:rsidRPr="00FE44A2" w:rsidRDefault="00ED09EB" w:rsidP="00ED09EB">
      <w:pPr>
        <w:pStyle w:val="Paragraphedeliste"/>
        <w:numPr>
          <w:ilvl w:val="0"/>
          <w:numId w:val="14"/>
        </w:numPr>
        <w:spacing w:after="0"/>
        <w:jc w:val="both"/>
        <w:rPr>
          <w:lang w:val="fr-FR"/>
        </w:rPr>
      </w:pPr>
      <w:r w:rsidRPr="00FE44A2">
        <w:rPr>
          <w:lang w:val="fr-FR"/>
        </w:rPr>
        <w:t>il faut les tracer</w:t>
      </w:r>
      <w:r w:rsidR="00AD66E7" w:rsidRPr="00FE44A2">
        <w:rPr>
          <w:lang w:val="fr-FR"/>
        </w:rPr>
        <w:t> : lieu de conservation, durée de conservation, destruction, droits d’accès</w:t>
      </w:r>
    </w:p>
    <w:p w14:paraId="4AF0E9EE" w14:textId="77777777" w:rsidR="00ED09EB" w:rsidRPr="00FE44A2" w:rsidRDefault="00ED09EB" w:rsidP="00ED09EB">
      <w:pPr>
        <w:spacing w:after="0"/>
        <w:jc w:val="both"/>
        <w:rPr>
          <w:lang w:val="fr-FR"/>
        </w:rPr>
      </w:pPr>
    </w:p>
    <w:p w14:paraId="20082476" w14:textId="38642B36" w:rsidR="00ED09EB" w:rsidRPr="00FE44A2" w:rsidRDefault="00ED09EB" w:rsidP="00266D96">
      <w:pPr>
        <w:spacing w:after="0"/>
        <w:jc w:val="both"/>
        <w:rPr>
          <w:lang w:val="fr-FR"/>
        </w:rPr>
      </w:pPr>
      <w:r w:rsidRPr="00FE44A2">
        <w:rPr>
          <w:lang w:val="fr-FR"/>
        </w:rPr>
        <w:t xml:space="preserve">Trois </w:t>
      </w:r>
      <w:r w:rsidR="00D41968" w:rsidRPr="00FE44A2">
        <w:rPr>
          <w:lang w:val="fr-FR"/>
        </w:rPr>
        <w:t>impératifs structurent la gestion d’une donnée personnelle</w:t>
      </w:r>
    </w:p>
    <w:p w14:paraId="6F9D3D31" w14:textId="78247E02" w:rsidR="00ED09EB" w:rsidRPr="00FE44A2" w:rsidRDefault="00ED09EB" w:rsidP="00266D96">
      <w:pPr>
        <w:pStyle w:val="Paragraphedeliste"/>
        <w:numPr>
          <w:ilvl w:val="1"/>
          <w:numId w:val="1"/>
        </w:numPr>
        <w:spacing w:after="0"/>
        <w:jc w:val="both"/>
        <w:rPr>
          <w:lang w:val="fr-FR"/>
        </w:rPr>
      </w:pPr>
      <w:r w:rsidRPr="00FE44A2">
        <w:rPr>
          <w:lang w:val="fr-FR"/>
        </w:rPr>
        <w:t xml:space="preserve">Pas de collecte « au cas où » : </w:t>
      </w:r>
    </w:p>
    <w:p w14:paraId="1A122E9E" w14:textId="77777777" w:rsidR="00AD66E7" w:rsidRPr="00FE44A2" w:rsidRDefault="00AD66E7" w:rsidP="00266D96">
      <w:pPr>
        <w:pStyle w:val="Paragraphedeliste"/>
        <w:numPr>
          <w:ilvl w:val="1"/>
          <w:numId w:val="1"/>
        </w:numPr>
        <w:spacing w:after="0"/>
        <w:jc w:val="both"/>
        <w:rPr>
          <w:lang w:val="fr-FR"/>
        </w:rPr>
      </w:pPr>
      <w:r w:rsidRPr="00FE44A2">
        <w:rPr>
          <w:lang w:val="fr-FR"/>
        </w:rPr>
        <w:t>Nécessité de gérer son cycle de vie</w:t>
      </w:r>
    </w:p>
    <w:p w14:paraId="5D4686FA" w14:textId="77777777" w:rsidR="00D41968" w:rsidRPr="00FE44A2" w:rsidRDefault="00AD66E7" w:rsidP="00266D96">
      <w:pPr>
        <w:pStyle w:val="Paragraphedeliste"/>
        <w:numPr>
          <w:ilvl w:val="2"/>
          <w:numId w:val="1"/>
        </w:numPr>
        <w:spacing w:after="0"/>
        <w:jc w:val="both"/>
        <w:rPr>
          <w:lang w:val="fr-FR"/>
        </w:rPr>
      </w:pPr>
      <w:r w:rsidRPr="00FE44A2">
        <w:rPr>
          <w:lang w:val="fr-FR"/>
        </w:rPr>
        <w:t>Elle doit être détruite avant le terme maximal de son échéance</w:t>
      </w:r>
    </w:p>
    <w:p w14:paraId="15992D43" w14:textId="75B50327" w:rsidR="00AD66E7" w:rsidRPr="00FE44A2" w:rsidRDefault="00AD66E7" w:rsidP="00266D96">
      <w:pPr>
        <w:pStyle w:val="Paragraphedeliste"/>
        <w:numPr>
          <w:ilvl w:val="2"/>
          <w:numId w:val="1"/>
        </w:numPr>
        <w:spacing w:after="0"/>
        <w:jc w:val="both"/>
        <w:rPr>
          <w:lang w:val="fr-FR"/>
        </w:rPr>
      </w:pPr>
      <w:r w:rsidRPr="00FE44A2">
        <w:rPr>
          <w:lang w:val="fr-FR"/>
        </w:rPr>
        <w:t>Elle doit pouvoir être détruite à la demande de la personne concernée : donc nécessité de savoir où elle est conservée (base de données, documents non structuré…)</w:t>
      </w:r>
    </w:p>
    <w:p w14:paraId="306A2C06" w14:textId="77777777" w:rsidR="00AD66E7" w:rsidRPr="00FE44A2" w:rsidRDefault="00AD66E7" w:rsidP="00266D96">
      <w:pPr>
        <w:pStyle w:val="Paragraphedeliste"/>
        <w:numPr>
          <w:ilvl w:val="1"/>
          <w:numId w:val="1"/>
        </w:numPr>
        <w:spacing w:after="0"/>
        <w:jc w:val="both"/>
        <w:rPr>
          <w:lang w:val="fr-FR"/>
        </w:rPr>
      </w:pPr>
      <w:r w:rsidRPr="00FE44A2">
        <w:rPr>
          <w:lang w:val="fr-FR"/>
        </w:rPr>
        <w:t>Nécessité de protection et de contrôle des accès</w:t>
      </w:r>
    </w:p>
    <w:p w14:paraId="74279CFF" w14:textId="77777777" w:rsidR="00AD66E7" w:rsidRPr="00FE44A2" w:rsidRDefault="00AD66E7" w:rsidP="00266D96">
      <w:pPr>
        <w:pStyle w:val="Paragraphedeliste"/>
        <w:numPr>
          <w:ilvl w:val="2"/>
          <w:numId w:val="1"/>
        </w:numPr>
        <w:spacing w:after="0"/>
        <w:jc w:val="both"/>
        <w:rPr>
          <w:lang w:val="fr-FR"/>
        </w:rPr>
      </w:pPr>
      <w:r w:rsidRPr="00FE44A2">
        <w:rPr>
          <w:lang w:val="fr-FR"/>
        </w:rPr>
        <w:t>Seules les personnes qui ont le besoin d’en connaître doivent pouvoir y accéder</w:t>
      </w:r>
    </w:p>
    <w:p w14:paraId="2EBED308" w14:textId="77777777" w:rsidR="00AD66E7" w:rsidRPr="00FE44A2" w:rsidRDefault="00AD66E7" w:rsidP="00266D96">
      <w:pPr>
        <w:pStyle w:val="Paragraphedeliste"/>
        <w:numPr>
          <w:ilvl w:val="2"/>
          <w:numId w:val="1"/>
        </w:numPr>
        <w:spacing w:after="0"/>
        <w:jc w:val="both"/>
        <w:rPr>
          <w:lang w:val="fr-FR"/>
        </w:rPr>
      </w:pPr>
      <w:r w:rsidRPr="00FE44A2">
        <w:rPr>
          <w:lang w:val="fr-FR"/>
        </w:rPr>
        <w:t>Des mesures organisationnelles et techniques doivent être mises en place afin de les protéger d’une mauvaise utilisation, de la malveillance ou d’une réutilisation inappropriée</w:t>
      </w:r>
    </w:p>
    <w:p w14:paraId="55F51F74" w14:textId="2049A6F5" w:rsidR="006B3211" w:rsidRPr="00FE44A2" w:rsidRDefault="006B3211" w:rsidP="00D5153A">
      <w:pPr>
        <w:pStyle w:val="Titre1"/>
        <w:rPr>
          <w:lang w:val="fr-FR"/>
        </w:rPr>
      </w:pPr>
      <w:r w:rsidRPr="00FE44A2">
        <w:rPr>
          <w:lang w:val="fr-FR"/>
        </w:rPr>
        <w:t xml:space="preserve">Exemples de données personnelles </w:t>
      </w:r>
    </w:p>
    <w:p w14:paraId="4496C67E" w14:textId="77777777" w:rsidR="00FE44A2" w:rsidRPr="00FE44A2" w:rsidRDefault="00FE44A2" w:rsidP="00FE44A2">
      <w:pPr>
        <w:rPr>
          <w:lang w:val="fr-FR"/>
        </w:rPr>
      </w:pPr>
    </w:p>
    <w:tbl>
      <w:tblPr>
        <w:tblStyle w:val="Grilledutableau"/>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3"/>
        <w:gridCol w:w="5541"/>
      </w:tblGrid>
      <w:tr w:rsidR="00D41968" w:rsidRPr="00FE44A2" w14:paraId="3B32DE55" w14:textId="77777777" w:rsidTr="00FE44A2">
        <w:tc>
          <w:tcPr>
            <w:tcW w:w="4773" w:type="dxa"/>
          </w:tcPr>
          <w:p w14:paraId="685E2083" w14:textId="77777777" w:rsidR="00D41968" w:rsidRPr="00FE44A2" w:rsidRDefault="00D41968" w:rsidP="00D41968">
            <w:pPr>
              <w:pStyle w:val="Paragraphedeliste"/>
              <w:numPr>
                <w:ilvl w:val="1"/>
                <w:numId w:val="1"/>
              </w:numPr>
              <w:rPr>
                <w:sz w:val="20"/>
                <w:lang w:val="fr-FR"/>
              </w:rPr>
            </w:pPr>
            <w:r w:rsidRPr="00FE44A2">
              <w:rPr>
                <w:sz w:val="20"/>
                <w:lang w:val="fr-FR"/>
              </w:rPr>
              <w:t>Nom</w:t>
            </w:r>
          </w:p>
          <w:p w14:paraId="7E121F66" w14:textId="77777777" w:rsidR="00D41968" w:rsidRPr="00FE44A2" w:rsidRDefault="00D41968" w:rsidP="00D41968">
            <w:pPr>
              <w:pStyle w:val="Paragraphedeliste"/>
              <w:numPr>
                <w:ilvl w:val="1"/>
                <w:numId w:val="1"/>
              </w:numPr>
              <w:rPr>
                <w:sz w:val="20"/>
                <w:lang w:val="fr-FR"/>
              </w:rPr>
            </w:pPr>
            <w:r w:rsidRPr="00FE44A2">
              <w:rPr>
                <w:sz w:val="20"/>
                <w:lang w:val="fr-FR"/>
              </w:rPr>
              <w:t>Prénom</w:t>
            </w:r>
          </w:p>
          <w:p w14:paraId="184B75C8" w14:textId="77777777" w:rsidR="00D41968" w:rsidRPr="00FE44A2" w:rsidRDefault="00D41968" w:rsidP="00D41968">
            <w:pPr>
              <w:pStyle w:val="Paragraphedeliste"/>
              <w:numPr>
                <w:ilvl w:val="1"/>
                <w:numId w:val="1"/>
              </w:numPr>
              <w:rPr>
                <w:sz w:val="20"/>
                <w:lang w:val="fr-FR"/>
              </w:rPr>
            </w:pPr>
            <w:r w:rsidRPr="00FE44A2">
              <w:rPr>
                <w:sz w:val="20"/>
                <w:lang w:val="fr-FR"/>
              </w:rPr>
              <w:t>Situation familiale</w:t>
            </w:r>
          </w:p>
          <w:p w14:paraId="21F23886" w14:textId="77777777" w:rsidR="00D41968" w:rsidRPr="00FE44A2" w:rsidRDefault="00D41968" w:rsidP="00D41968">
            <w:pPr>
              <w:pStyle w:val="Paragraphedeliste"/>
              <w:numPr>
                <w:ilvl w:val="1"/>
                <w:numId w:val="1"/>
              </w:numPr>
              <w:rPr>
                <w:sz w:val="20"/>
                <w:lang w:val="fr-FR"/>
              </w:rPr>
            </w:pPr>
            <w:r w:rsidRPr="00FE44A2">
              <w:rPr>
                <w:sz w:val="20"/>
                <w:lang w:val="fr-FR"/>
              </w:rPr>
              <w:t>Adresse</w:t>
            </w:r>
          </w:p>
          <w:p w14:paraId="646F2F5D" w14:textId="77777777" w:rsidR="00D41968" w:rsidRPr="00FE44A2" w:rsidRDefault="00D41968" w:rsidP="00D41968">
            <w:pPr>
              <w:pStyle w:val="Paragraphedeliste"/>
              <w:numPr>
                <w:ilvl w:val="1"/>
                <w:numId w:val="1"/>
              </w:numPr>
              <w:rPr>
                <w:sz w:val="20"/>
                <w:lang w:val="fr-FR"/>
              </w:rPr>
            </w:pPr>
            <w:r w:rsidRPr="00FE44A2">
              <w:rPr>
                <w:sz w:val="20"/>
                <w:lang w:val="fr-FR"/>
              </w:rPr>
              <w:t>Pays</w:t>
            </w:r>
          </w:p>
          <w:p w14:paraId="1878F5F4" w14:textId="77777777" w:rsidR="00D41968" w:rsidRPr="00FE44A2" w:rsidRDefault="00D41968" w:rsidP="00D41968">
            <w:pPr>
              <w:pStyle w:val="Paragraphedeliste"/>
              <w:numPr>
                <w:ilvl w:val="1"/>
                <w:numId w:val="1"/>
              </w:numPr>
              <w:rPr>
                <w:sz w:val="20"/>
                <w:lang w:val="fr-FR"/>
              </w:rPr>
            </w:pPr>
            <w:r w:rsidRPr="00FE44A2">
              <w:rPr>
                <w:sz w:val="20"/>
                <w:lang w:val="fr-FR"/>
              </w:rPr>
              <w:t>Région</w:t>
            </w:r>
          </w:p>
          <w:p w14:paraId="73804C15" w14:textId="77777777" w:rsidR="00D41968" w:rsidRPr="00FE44A2" w:rsidRDefault="00D41968" w:rsidP="00D41968">
            <w:pPr>
              <w:pStyle w:val="Paragraphedeliste"/>
              <w:numPr>
                <w:ilvl w:val="1"/>
                <w:numId w:val="1"/>
              </w:numPr>
              <w:rPr>
                <w:sz w:val="20"/>
                <w:lang w:val="fr-FR"/>
              </w:rPr>
            </w:pPr>
            <w:r w:rsidRPr="00FE44A2">
              <w:rPr>
                <w:sz w:val="20"/>
                <w:lang w:val="fr-FR"/>
              </w:rPr>
              <w:t>Ville</w:t>
            </w:r>
          </w:p>
          <w:p w14:paraId="1BF3B58C" w14:textId="77777777" w:rsidR="00D41968" w:rsidRPr="00FE44A2" w:rsidRDefault="00D41968" w:rsidP="00D41968">
            <w:pPr>
              <w:pStyle w:val="Paragraphedeliste"/>
              <w:numPr>
                <w:ilvl w:val="1"/>
                <w:numId w:val="1"/>
              </w:numPr>
              <w:rPr>
                <w:sz w:val="20"/>
                <w:lang w:val="fr-FR"/>
              </w:rPr>
            </w:pPr>
            <w:r w:rsidRPr="00FE44A2">
              <w:rPr>
                <w:sz w:val="20"/>
                <w:lang w:val="fr-FR"/>
              </w:rPr>
              <w:t xml:space="preserve">Données de géolocalisation </w:t>
            </w:r>
          </w:p>
          <w:p w14:paraId="6F886F55" w14:textId="5772EF7B" w:rsidR="00D41968" w:rsidRPr="00FE44A2" w:rsidRDefault="00D41968" w:rsidP="00D41968">
            <w:pPr>
              <w:pStyle w:val="Paragraphedeliste"/>
              <w:numPr>
                <w:ilvl w:val="1"/>
                <w:numId w:val="1"/>
              </w:numPr>
              <w:rPr>
                <w:sz w:val="20"/>
                <w:lang w:val="fr-FR"/>
              </w:rPr>
            </w:pPr>
            <w:r w:rsidRPr="00FE44A2">
              <w:rPr>
                <w:sz w:val="20"/>
                <w:lang w:val="fr-FR"/>
              </w:rPr>
              <w:lastRenderedPageBreak/>
              <w:t>Données de connexion (Adresse IP</w:t>
            </w:r>
            <w:r w:rsidR="00FE44A2" w:rsidRPr="00FE44A2">
              <w:rPr>
                <w:sz w:val="20"/>
                <w:lang w:val="fr-FR"/>
              </w:rPr>
              <w:t xml:space="preserve">, </w:t>
            </w:r>
            <w:r w:rsidR="00FE44A2" w:rsidRPr="00FE44A2">
              <w:rPr>
                <w:color w:val="C00000"/>
                <w:sz w:val="20"/>
                <w:lang w:val="fr-FR"/>
              </w:rPr>
              <w:t>logs</w:t>
            </w:r>
            <w:r w:rsidRPr="00FE44A2">
              <w:rPr>
                <w:sz w:val="20"/>
                <w:lang w:val="fr-FR"/>
              </w:rPr>
              <w:t>…)</w:t>
            </w:r>
          </w:p>
          <w:p w14:paraId="602407EA" w14:textId="77777777" w:rsidR="00D41968" w:rsidRPr="00FE44A2" w:rsidRDefault="00D41968" w:rsidP="00D41968">
            <w:pPr>
              <w:pStyle w:val="Paragraphedeliste"/>
              <w:numPr>
                <w:ilvl w:val="1"/>
                <w:numId w:val="1"/>
              </w:numPr>
              <w:rPr>
                <w:sz w:val="20"/>
                <w:lang w:val="fr-FR"/>
              </w:rPr>
            </w:pPr>
            <w:r w:rsidRPr="00FE44A2">
              <w:rPr>
                <w:sz w:val="20"/>
                <w:lang w:val="fr-FR"/>
              </w:rPr>
              <w:t>Email</w:t>
            </w:r>
          </w:p>
          <w:p w14:paraId="61507565" w14:textId="77777777" w:rsidR="00D41968" w:rsidRPr="00FE44A2" w:rsidRDefault="00D41968" w:rsidP="00D41968">
            <w:pPr>
              <w:pStyle w:val="Paragraphedeliste"/>
              <w:numPr>
                <w:ilvl w:val="1"/>
                <w:numId w:val="1"/>
              </w:numPr>
              <w:rPr>
                <w:sz w:val="20"/>
                <w:lang w:val="fr-FR"/>
              </w:rPr>
            </w:pPr>
            <w:r w:rsidRPr="00FE44A2">
              <w:rPr>
                <w:sz w:val="20"/>
                <w:lang w:val="fr-FR"/>
              </w:rPr>
              <w:t>Téléphone</w:t>
            </w:r>
          </w:p>
          <w:p w14:paraId="66B49847" w14:textId="77777777" w:rsidR="00D41968" w:rsidRPr="00FE44A2" w:rsidRDefault="00D41968" w:rsidP="00D41968">
            <w:pPr>
              <w:pStyle w:val="Paragraphedeliste"/>
              <w:numPr>
                <w:ilvl w:val="1"/>
                <w:numId w:val="1"/>
              </w:numPr>
              <w:rPr>
                <w:sz w:val="20"/>
                <w:lang w:val="fr-FR"/>
              </w:rPr>
            </w:pPr>
            <w:r w:rsidRPr="00FE44A2">
              <w:rPr>
                <w:sz w:val="20"/>
                <w:lang w:val="fr-FR"/>
              </w:rPr>
              <w:t>Age</w:t>
            </w:r>
          </w:p>
          <w:p w14:paraId="3942CDE9" w14:textId="77777777" w:rsidR="00D41968" w:rsidRPr="00FE44A2" w:rsidRDefault="00D41968" w:rsidP="00D41968">
            <w:pPr>
              <w:pStyle w:val="Paragraphedeliste"/>
              <w:numPr>
                <w:ilvl w:val="1"/>
                <w:numId w:val="1"/>
              </w:numPr>
              <w:rPr>
                <w:sz w:val="20"/>
                <w:lang w:val="fr-FR"/>
              </w:rPr>
            </w:pPr>
            <w:r w:rsidRPr="00FE44A2">
              <w:rPr>
                <w:sz w:val="20"/>
                <w:lang w:val="fr-FR"/>
              </w:rPr>
              <w:t>Date de naissance</w:t>
            </w:r>
          </w:p>
          <w:p w14:paraId="27B91260" w14:textId="77777777" w:rsidR="00D41968" w:rsidRPr="00FE44A2" w:rsidRDefault="00D41968" w:rsidP="00D41968">
            <w:pPr>
              <w:rPr>
                <w:lang w:val="fr-FR"/>
              </w:rPr>
            </w:pPr>
          </w:p>
        </w:tc>
        <w:tc>
          <w:tcPr>
            <w:tcW w:w="5541" w:type="dxa"/>
          </w:tcPr>
          <w:p w14:paraId="58632AC0" w14:textId="77777777" w:rsidR="00D41968" w:rsidRPr="00FE44A2" w:rsidRDefault="00D41968" w:rsidP="00D41968">
            <w:pPr>
              <w:pStyle w:val="Paragraphedeliste"/>
              <w:numPr>
                <w:ilvl w:val="1"/>
                <w:numId w:val="1"/>
              </w:numPr>
              <w:rPr>
                <w:sz w:val="20"/>
                <w:lang w:val="fr-FR"/>
              </w:rPr>
            </w:pPr>
            <w:r w:rsidRPr="00FE44A2">
              <w:rPr>
                <w:sz w:val="20"/>
                <w:lang w:val="fr-FR"/>
              </w:rPr>
              <w:lastRenderedPageBreak/>
              <w:t xml:space="preserve">Signature </w:t>
            </w:r>
          </w:p>
          <w:p w14:paraId="6F6BEA47" w14:textId="77777777" w:rsidR="00D41968" w:rsidRPr="00FE44A2" w:rsidRDefault="00D41968" w:rsidP="00D41968">
            <w:pPr>
              <w:pStyle w:val="Paragraphedeliste"/>
              <w:numPr>
                <w:ilvl w:val="1"/>
                <w:numId w:val="1"/>
              </w:numPr>
              <w:rPr>
                <w:sz w:val="20"/>
                <w:lang w:val="fr-FR"/>
              </w:rPr>
            </w:pPr>
            <w:r w:rsidRPr="00FE44A2">
              <w:rPr>
                <w:sz w:val="20"/>
                <w:lang w:val="fr-FR"/>
              </w:rPr>
              <w:t>Genre</w:t>
            </w:r>
          </w:p>
          <w:p w14:paraId="1A07A087" w14:textId="77777777" w:rsidR="00D41968" w:rsidRPr="00FE44A2" w:rsidRDefault="00D41968" w:rsidP="00D41968">
            <w:pPr>
              <w:pStyle w:val="Paragraphedeliste"/>
              <w:numPr>
                <w:ilvl w:val="1"/>
                <w:numId w:val="1"/>
              </w:numPr>
              <w:rPr>
                <w:sz w:val="20"/>
                <w:lang w:val="fr-FR"/>
              </w:rPr>
            </w:pPr>
            <w:r w:rsidRPr="00FE44A2">
              <w:rPr>
                <w:sz w:val="20"/>
                <w:lang w:val="fr-FR"/>
              </w:rPr>
              <w:t>Ethnie</w:t>
            </w:r>
          </w:p>
          <w:p w14:paraId="31A622C0" w14:textId="77777777" w:rsidR="00D41968" w:rsidRPr="00FE44A2" w:rsidRDefault="00D41968" w:rsidP="00D41968">
            <w:pPr>
              <w:pStyle w:val="Paragraphedeliste"/>
              <w:numPr>
                <w:ilvl w:val="1"/>
                <w:numId w:val="1"/>
              </w:numPr>
              <w:rPr>
                <w:sz w:val="20"/>
                <w:lang w:val="fr-FR"/>
              </w:rPr>
            </w:pPr>
            <w:r w:rsidRPr="00FE44A2">
              <w:rPr>
                <w:sz w:val="20"/>
                <w:lang w:val="fr-FR"/>
              </w:rPr>
              <w:t>Informations bancaires</w:t>
            </w:r>
          </w:p>
          <w:p w14:paraId="4D8FF312" w14:textId="1109DD0F" w:rsidR="00D41968" w:rsidRPr="00FE44A2" w:rsidRDefault="00FE44A2" w:rsidP="00D41968">
            <w:pPr>
              <w:pStyle w:val="Paragraphedeliste"/>
              <w:numPr>
                <w:ilvl w:val="1"/>
                <w:numId w:val="1"/>
              </w:numPr>
              <w:rPr>
                <w:color w:val="C00000"/>
                <w:sz w:val="20"/>
                <w:lang w:val="fr-FR"/>
              </w:rPr>
            </w:pPr>
            <w:r w:rsidRPr="00FE44A2">
              <w:rPr>
                <w:color w:val="C00000"/>
                <w:sz w:val="20"/>
                <w:lang w:val="fr-FR"/>
              </w:rPr>
              <w:t>Données</w:t>
            </w:r>
            <w:r w:rsidR="00D41968" w:rsidRPr="00FE44A2">
              <w:rPr>
                <w:sz w:val="20"/>
                <w:lang w:val="fr-FR"/>
              </w:rPr>
              <w:t xml:space="preserve"> biométriques</w:t>
            </w:r>
            <w:r w:rsidRPr="00FE44A2">
              <w:rPr>
                <w:sz w:val="20"/>
                <w:lang w:val="fr-FR"/>
              </w:rPr>
              <w:t xml:space="preserve"> </w:t>
            </w:r>
            <w:r w:rsidRPr="00FE44A2">
              <w:rPr>
                <w:color w:val="C00000"/>
                <w:sz w:val="20"/>
                <w:lang w:val="fr-FR"/>
              </w:rPr>
              <w:t>(empreinte digitale, image de la rétine…)</w:t>
            </w:r>
          </w:p>
          <w:p w14:paraId="266CD2C8" w14:textId="2952618D" w:rsidR="00D41968" w:rsidRPr="00FE44A2" w:rsidRDefault="00FE44A2" w:rsidP="00D41968">
            <w:pPr>
              <w:pStyle w:val="Paragraphedeliste"/>
              <w:numPr>
                <w:ilvl w:val="1"/>
                <w:numId w:val="1"/>
              </w:numPr>
              <w:rPr>
                <w:sz w:val="20"/>
                <w:lang w:val="fr-FR"/>
              </w:rPr>
            </w:pPr>
            <w:r w:rsidRPr="00FE44A2">
              <w:rPr>
                <w:color w:val="C00000"/>
                <w:sz w:val="20"/>
                <w:lang w:val="fr-FR"/>
              </w:rPr>
              <w:t>Données</w:t>
            </w:r>
            <w:r w:rsidR="00D41968" w:rsidRPr="00FE44A2">
              <w:rPr>
                <w:sz w:val="20"/>
                <w:lang w:val="fr-FR"/>
              </w:rPr>
              <w:t xml:space="preserve"> biologiques</w:t>
            </w:r>
          </w:p>
          <w:p w14:paraId="37DF02F2" w14:textId="77777777" w:rsidR="00D41968" w:rsidRPr="00FE44A2" w:rsidRDefault="00D41968" w:rsidP="00D41968">
            <w:pPr>
              <w:pStyle w:val="Paragraphedeliste"/>
              <w:numPr>
                <w:ilvl w:val="1"/>
                <w:numId w:val="1"/>
              </w:numPr>
              <w:rPr>
                <w:sz w:val="20"/>
                <w:lang w:val="fr-FR"/>
              </w:rPr>
            </w:pPr>
            <w:r w:rsidRPr="00FE44A2">
              <w:rPr>
                <w:sz w:val="20"/>
                <w:lang w:val="fr-FR"/>
              </w:rPr>
              <w:t>Habitudes  de  vie</w:t>
            </w:r>
          </w:p>
          <w:p w14:paraId="0180D1EA" w14:textId="77777777" w:rsidR="00D41968" w:rsidRPr="00FE44A2" w:rsidRDefault="00D41968" w:rsidP="00D41968">
            <w:pPr>
              <w:pStyle w:val="Paragraphedeliste"/>
              <w:numPr>
                <w:ilvl w:val="1"/>
                <w:numId w:val="1"/>
              </w:numPr>
              <w:rPr>
                <w:sz w:val="20"/>
                <w:lang w:val="fr-FR"/>
              </w:rPr>
            </w:pPr>
            <w:r w:rsidRPr="00FE44A2">
              <w:rPr>
                <w:sz w:val="20"/>
                <w:lang w:val="fr-FR"/>
              </w:rPr>
              <w:lastRenderedPageBreak/>
              <w:t>Type de peau</w:t>
            </w:r>
          </w:p>
          <w:p w14:paraId="4601A2DF" w14:textId="77777777" w:rsidR="00D41968" w:rsidRPr="00FE44A2" w:rsidRDefault="00D41968" w:rsidP="00D41968">
            <w:pPr>
              <w:pStyle w:val="Paragraphedeliste"/>
              <w:numPr>
                <w:ilvl w:val="1"/>
                <w:numId w:val="1"/>
              </w:numPr>
              <w:rPr>
                <w:sz w:val="20"/>
                <w:lang w:val="fr-FR"/>
              </w:rPr>
            </w:pPr>
            <w:r w:rsidRPr="00FE44A2">
              <w:rPr>
                <w:sz w:val="20"/>
                <w:lang w:val="fr-FR"/>
              </w:rPr>
              <w:t>Type de cheveux</w:t>
            </w:r>
          </w:p>
          <w:p w14:paraId="47D22CF0" w14:textId="77777777" w:rsidR="00D41968" w:rsidRPr="00FE44A2" w:rsidRDefault="00D41968" w:rsidP="00D41968">
            <w:pPr>
              <w:pStyle w:val="Paragraphedeliste"/>
              <w:numPr>
                <w:ilvl w:val="1"/>
                <w:numId w:val="1"/>
              </w:numPr>
              <w:rPr>
                <w:sz w:val="20"/>
                <w:lang w:val="fr-FR"/>
              </w:rPr>
            </w:pPr>
            <w:r w:rsidRPr="00FE44A2">
              <w:rPr>
                <w:sz w:val="20"/>
                <w:lang w:val="fr-FR"/>
              </w:rPr>
              <w:t>Photos</w:t>
            </w:r>
          </w:p>
          <w:p w14:paraId="6512D604" w14:textId="77777777" w:rsidR="00D41968" w:rsidRPr="00FE44A2" w:rsidRDefault="00D41968" w:rsidP="00D41968">
            <w:pPr>
              <w:pStyle w:val="Paragraphedeliste"/>
              <w:numPr>
                <w:ilvl w:val="1"/>
                <w:numId w:val="1"/>
              </w:numPr>
              <w:rPr>
                <w:sz w:val="20"/>
                <w:lang w:val="fr-FR"/>
              </w:rPr>
            </w:pPr>
            <w:r w:rsidRPr="00FE44A2">
              <w:rPr>
                <w:sz w:val="20"/>
                <w:lang w:val="fr-FR"/>
              </w:rPr>
              <w:t>Vidéos</w:t>
            </w:r>
          </w:p>
          <w:p w14:paraId="1EA947B3" w14:textId="5F7CBD03" w:rsidR="00D41968" w:rsidRPr="00FE44A2" w:rsidRDefault="00D41968" w:rsidP="00D41968">
            <w:pPr>
              <w:pStyle w:val="Paragraphedeliste"/>
              <w:numPr>
                <w:ilvl w:val="1"/>
                <w:numId w:val="1"/>
              </w:numPr>
              <w:spacing w:after="200"/>
              <w:rPr>
                <w:sz w:val="20"/>
                <w:lang w:val="fr-FR"/>
              </w:rPr>
            </w:pPr>
            <w:r w:rsidRPr="00FE44A2">
              <w:rPr>
                <w:sz w:val="20"/>
                <w:lang w:val="fr-FR"/>
              </w:rPr>
              <w:t>Données de santé</w:t>
            </w:r>
          </w:p>
          <w:p w14:paraId="0202A9A5" w14:textId="2559F084" w:rsidR="00D41968" w:rsidRPr="00FE44A2" w:rsidRDefault="00FE44A2" w:rsidP="00FE44A2">
            <w:pPr>
              <w:pStyle w:val="Paragraphedeliste"/>
              <w:numPr>
                <w:ilvl w:val="1"/>
                <w:numId w:val="1"/>
              </w:numPr>
              <w:spacing w:after="200"/>
              <w:rPr>
                <w:lang w:val="fr-FR"/>
              </w:rPr>
            </w:pPr>
            <w:r w:rsidRPr="00FE44A2">
              <w:rPr>
                <w:sz w:val="20"/>
                <w:lang w:val="fr-FR"/>
              </w:rPr>
              <w:t>Voix</w:t>
            </w:r>
          </w:p>
        </w:tc>
      </w:tr>
    </w:tbl>
    <w:p w14:paraId="4B693128" w14:textId="2023EBF3" w:rsidR="00397431" w:rsidRPr="00FE44A2" w:rsidRDefault="00F27A59" w:rsidP="00D5153A">
      <w:pPr>
        <w:pStyle w:val="Titre1"/>
        <w:rPr>
          <w:lang w:val="fr-FR"/>
        </w:rPr>
      </w:pPr>
      <w:r w:rsidRPr="00FE44A2">
        <w:rPr>
          <w:lang w:val="fr-FR"/>
        </w:rPr>
        <w:lastRenderedPageBreak/>
        <w:t xml:space="preserve">Catégories </w:t>
      </w:r>
      <w:r w:rsidR="00397431" w:rsidRPr="00FE44A2">
        <w:rPr>
          <w:lang w:val="fr-FR"/>
        </w:rPr>
        <w:t>de personnes concernées par la collecte de leurs données personnelles</w:t>
      </w:r>
    </w:p>
    <w:p w14:paraId="252E35FE" w14:textId="564CFE40" w:rsidR="00397431" w:rsidRPr="00FE44A2" w:rsidRDefault="00FE44A2" w:rsidP="00397431">
      <w:pPr>
        <w:pStyle w:val="Paragraphedeliste"/>
        <w:numPr>
          <w:ilvl w:val="1"/>
          <w:numId w:val="1"/>
        </w:numPr>
        <w:spacing w:after="0"/>
        <w:rPr>
          <w:color w:val="C00000"/>
          <w:lang w:val="fr-FR"/>
        </w:rPr>
      </w:pPr>
      <w:r w:rsidRPr="00FE44A2">
        <w:rPr>
          <w:color w:val="C00000"/>
          <w:lang w:val="fr-FR"/>
        </w:rPr>
        <w:t>Salariés</w:t>
      </w:r>
    </w:p>
    <w:p w14:paraId="78DA29C3" w14:textId="4431345A" w:rsidR="00397431" w:rsidRPr="00FE44A2" w:rsidRDefault="00397431" w:rsidP="00397431">
      <w:pPr>
        <w:pStyle w:val="Paragraphedeliste"/>
        <w:numPr>
          <w:ilvl w:val="1"/>
          <w:numId w:val="1"/>
        </w:numPr>
        <w:spacing w:after="0"/>
        <w:rPr>
          <w:lang w:val="fr-FR"/>
        </w:rPr>
      </w:pPr>
      <w:r w:rsidRPr="00FE44A2">
        <w:rPr>
          <w:lang w:val="fr-FR"/>
        </w:rPr>
        <w:t>Prestataires externes à l’entreprise</w:t>
      </w:r>
    </w:p>
    <w:p w14:paraId="047BF54B" w14:textId="5AB6788E" w:rsidR="00397431" w:rsidRPr="00FE44A2" w:rsidRDefault="00397431" w:rsidP="00397431">
      <w:pPr>
        <w:pStyle w:val="Paragraphedeliste"/>
        <w:numPr>
          <w:ilvl w:val="1"/>
          <w:numId w:val="1"/>
        </w:numPr>
        <w:spacing w:after="0"/>
        <w:rPr>
          <w:color w:val="C00000"/>
          <w:lang w:val="fr-FR"/>
        </w:rPr>
      </w:pPr>
      <w:r w:rsidRPr="00FE44A2">
        <w:rPr>
          <w:lang w:val="fr-FR"/>
        </w:rPr>
        <w:t>Clients / Consommateurs / Usagers</w:t>
      </w:r>
      <w:r w:rsidR="00FE44A2" w:rsidRPr="00FE44A2">
        <w:rPr>
          <w:lang w:val="fr-FR"/>
        </w:rPr>
        <w:t xml:space="preserve"> </w:t>
      </w:r>
      <w:r w:rsidR="00FE44A2" w:rsidRPr="00FE44A2">
        <w:rPr>
          <w:color w:val="C00000"/>
          <w:lang w:val="fr-FR"/>
        </w:rPr>
        <w:t>/ Adhérents</w:t>
      </w:r>
    </w:p>
    <w:p w14:paraId="27FB4501" w14:textId="7F58019B" w:rsidR="00FE44A2" w:rsidRPr="00FE44A2" w:rsidRDefault="00FE44A2" w:rsidP="000B6916">
      <w:pPr>
        <w:pStyle w:val="Paragraphedeliste"/>
        <w:numPr>
          <w:ilvl w:val="2"/>
          <w:numId w:val="1"/>
        </w:numPr>
        <w:spacing w:after="0"/>
        <w:rPr>
          <w:rFonts w:asciiTheme="majorHAnsi" w:eastAsiaTheme="majorEastAsia" w:hAnsiTheme="majorHAnsi" w:cstheme="majorBidi"/>
          <w:b/>
          <w:bCs/>
          <w:color w:val="365F91" w:themeColor="accent1" w:themeShade="BF"/>
          <w:sz w:val="28"/>
          <w:szCs w:val="28"/>
          <w:lang w:val="fr-FR"/>
        </w:rPr>
      </w:pPr>
      <w:r w:rsidRPr="00FE44A2">
        <w:rPr>
          <w:lang w:val="fr-FR"/>
        </w:rPr>
        <w:t>Attention particulière à porter aux mineurs</w:t>
      </w:r>
    </w:p>
    <w:p w14:paraId="253BCD6F" w14:textId="0154A3DB" w:rsidR="00FE44A2" w:rsidRPr="00FE44A2" w:rsidRDefault="00FE44A2" w:rsidP="00397431">
      <w:pPr>
        <w:pStyle w:val="Paragraphedeliste"/>
        <w:numPr>
          <w:ilvl w:val="1"/>
          <w:numId w:val="1"/>
        </w:numPr>
        <w:spacing w:after="0"/>
        <w:rPr>
          <w:color w:val="C00000"/>
          <w:lang w:val="fr-FR"/>
        </w:rPr>
      </w:pPr>
      <w:r w:rsidRPr="00FE44A2">
        <w:rPr>
          <w:color w:val="C00000"/>
          <w:lang w:val="fr-FR"/>
        </w:rPr>
        <w:t>Patients</w:t>
      </w:r>
    </w:p>
    <w:p w14:paraId="18BB052C" w14:textId="5B5A67C5" w:rsidR="00FE44A2" w:rsidRPr="00FE44A2" w:rsidRDefault="00FE44A2" w:rsidP="00397431">
      <w:pPr>
        <w:pStyle w:val="Paragraphedeliste"/>
        <w:numPr>
          <w:ilvl w:val="1"/>
          <w:numId w:val="1"/>
        </w:numPr>
        <w:spacing w:after="0"/>
        <w:rPr>
          <w:color w:val="C00000"/>
          <w:lang w:val="fr-FR"/>
        </w:rPr>
      </w:pPr>
      <w:r w:rsidRPr="00FE44A2">
        <w:rPr>
          <w:color w:val="C00000"/>
          <w:lang w:val="fr-FR"/>
        </w:rPr>
        <w:t>Visiteurs</w:t>
      </w:r>
    </w:p>
    <w:p w14:paraId="364BE4B5" w14:textId="4D084DBF" w:rsidR="00FE44A2" w:rsidRPr="00FE44A2" w:rsidRDefault="00FE44A2" w:rsidP="00397431">
      <w:pPr>
        <w:pStyle w:val="Paragraphedeliste"/>
        <w:numPr>
          <w:ilvl w:val="1"/>
          <w:numId w:val="1"/>
        </w:numPr>
        <w:spacing w:after="0"/>
        <w:rPr>
          <w:color w:val="C00000"/>
          <w:lang w:val="fr-FR"/>
        </w:rPr>
      </w:pPr>
      <w:r>
        <w:rPr>
          <w:color w:val="C00000"/>
          <w:lang w:val="fr-FR"/>
        </w:rPr>
        <w:t>Etudiants / Elèves</w:t>
      </w:r>
    </w:p>
    <w:p w14:paraId="696470EA" w14:textId="7414C1EF" w:rsidR="00E3397C" w:rsidRPr="00FE44A2" w:rsidRDefault="00163787" w:rsidP="00D5153A">
      <w:pPr>
        <w:pStyle w:val="Titre1"/>
        <w:rPr>
          <w:lang w:val="fr-FR"/>
        </w:rPr>
      </w:pPr>
      <w:r w:rsidRPr="00FE44A2">
        <w:rPr>
          <w:lang w:val="fr-FR"/>
        </w:rPr>
        <w:t xml:space="preserve">Le GDPR et sa mise en </w:t>
      </w:r>
      <w:r w:rsidR="00FE44A2" w:rsidRPr="00FE44A2">
        <w:rPr>
          <w:lang w:val="fr-FR"/>
        </w:rPr>
        <w:t>œuvre</w:t>
      </w:r>
    </w:p>
    <w:p w14:paraId="63B87E11" w14:textId="161E24B4" w:rsidR="00163787" w:rsidRPr="00FE44A2" w:rsidRDefault="00163787" w:rsidP="00A80E6B">
      <w:pPr>
        <w:spacing w:after="0"/>
        <w:rPr>
          <w:lang w:val="fr-FR"/>
        </w:rPr>
      </w:pPr>
      <w:r w:rsidRPr="00FE44A2">
        <w:rPr>
          <w:lang w:val="fr-FR"/>
        </w:rPr>
        <w:t>Calendrier</w:t>
      </w:r>
    </w:p>
    <w:p w14:paraId="52D024BC" w14:textId="53AAE18A" w:rsidR="00D41968" w:rsidRPr="00FE44A2" w:rsidRDefault="00D41968" w:rsidP="00266D96">
      <w:pPr>
        <w:pStyle w:val="Paragraphedeliste"/>
        <w:numPr>
          <w:ilvl w:val="1"/>
          <w:numId w:val="18"/>
        </w:numPr>
        <w:spacing w:after="0"/>
        <w:jc w:val="both"/>
        <w:rPr>
          <w:lang w:val="fr-FR"/>
        </w:rPr>
      </w:pPr>
      <w:r w:rsidRPr="00FE44A2">
        <w:rPr>
          <w:lang w:val="fr-FR"/>
        </w:rPr>
        <w:t xml:space="preserve">La règlementation sur les données personnelles en France date de 1978 (loi « CNIL »), avec des contrôles réguliers de la </w:t>
      </w:r>
      <w:r w:rsidR="00FE44A2">
        <w:rPr>
          <w:lang w:val="fr-FR"/>
        </w:rPr>
        <w:t xml:space="preserve">CNIL et de nombreuses affaires </w:t>
      </w:r>
      <w:r w:rsidRPr="00FE44A2">
        <w:rPr>
          <w:lang w:val="fr-FR"/>
        </w:rPr>
        <w:t>de fichiers illégaux ou fuites parues dans la presse (Cdiscount, Boulanger, partis politiques…)</w:t>
      </w:r>
    </w:p>
    <w:p w14:paraId="7AFDEF08" w14:textId="43E8CE7A" w:rsidR="00A80E6B" w:rsidRPr="00FE44A2" w:rsidRDefault="00A80E6B" w:rsidP="00266D96">
      <w:pPr>
        <w:pStyle w:val="Paragraphedeliste"/>
        <w:numPr>
          <w:ilvl w:val="1"/>
          <w:numId w:val="18"/>
        </w:numPr>
        <w:spacing w:after="0"/>
        <w:jc w:val="both"/>
        <w:rPr>
          <w:lang w:val="fr-FR"/>
        </w:rPr>
      </w:pPr>
      <w:r w:rsidRPr="00FE44A2">
        <w:rPr>
          <w:lang w:val="fr-FR"/>
        </w:rPr>
        <w:t xml:space="preserve">Les audits et sanctions du </w:t>
      </w:r>
      <w:r w:rsidR="00D41968" w:rsidRPr="00FE44A2">
        <w:rPr>
          <w:lang w:val="fr-FR"/>
        </w:rPr>
        <w:t>règlement européen</w:t>
      </w:r>
      <w:r w:rsidRPr="00FE44A2">
        <w:rPr>
          <w:lang w:val="fr-FR"/>
        </w:rPr>
        <w:t xml:space="preserve"> seront applicables dès mai 2018</w:t>
      </w:r>
    </w:p>
    <w:p w14:paraId="2100CA35" w14:textId="77777777" w:rsidR="00A80E6B" w:rsidRPr="00FE44A2" w:rsidRDefault="00A80E6B" w:rsidP="00A80E6B">
      <w:pPr>
        <w:pStyle w:val="Paragraphedeliste"/>
        <w:spacing w:after="0"/>
        <w:ind w:left="360"/>
        <w:rPr>
          <w:lang w:val="fr-FR"/>
        </w:rPr>
      </w:pPr>
    </w:p>
    <w:p w14:paraId="30D08493" w14:textId="43D10229" w:rsidR="00A80E6B" w:rsidRPr="00FE44A2" w:rsidRDefault="006B3211" w:rsidP="00703FC2">
      <w:pPr>
        <w:spacing w:after="0"/>
        <w:rPr>
          <w:lang w:val="fr-FR"/>
        </w:rPr>
      </w:pPr>
      <w:r w:rsidRPr="00FE44A2">
        <w:rPr>
          <w:lang w:val="fr-FR"/>
        </w:rPr>
        <w:t>La mise en œuvre du GDPR </w:t>
      </w:r>
      <w:r w:rsidR="00A80E6B" w:rsidRPr="00FE44A2">
        <w:rPr>
          <w:lang w:val="fr-FR"/>
        </w:rPr>
        <w:t>implique des cartographies car elles sont nécessaires à la gouvernance :</w:t>
      </w:r>
    </w:p>
    <w:p w14:paraId="188B7238" w14:textId="011774C9" w:rsidR="00A80E6B" w:rsidRPr="00FE44A2" w:rsidRDefault="00A80E6B" w:rsidP="00703FC2">
      <w:pPr>
        <w:pStyle w:val="Paragraphedeliste"/>
        <w:numPr>
          <w:ilvl w:val="0"/>
          <w:numId w:val="16"/>
        </w:numPr>
        <w:rPr>
          <w:lang w:val="fr-FR"/>
        </w:rPr>
      </w:pPr>
      <w:r w:rsidRPr="00FE44A2">
        <w:rPr>
          <w:lang w:val="fr-FR"/>
        </w:rPr>
        <w:t xml:space="preserve">Les </w:t>
      </w:r>
      <w:r w:rsidR="00703FC2" w:rsidRPr="00FE44A2">
        <w:rPr>
          <w:lang w:val="fr-FR"/>
        </w:rPr>
        <w:t>finalité</w:t>
      </w:r>
      <w:r w:rsidRPr="00FE44A2">
        <w:rPr>
          <w:lang w:val="fr-FR"/>
        </w:rPr>
        <w:t xml:space="preserve">s de collecte </w:t>
      </w:r>
    </w:p>
    <w:p w14:paraId="38A99407" w14:textId="560B2EC3" w:rsidR="00A80E6B" w:rsidRPr="00FE44A2" w:rsidRDefault="00A80E6B" w:rsidP="00A80E6B">
      <w:pPr>
        <w:pStyle w:val="Paragraphedeliste"/>
        <w:numPr>
          <w:ilvl w:val="0"/>
          <w:numId w:val="16"/>
        </w:numPr>
        <w:rPr>
          <w:color w:val="C00000"/>
          <w:lang w:val="fr-FR"/>
        </w:rPr>
      </w:pPr>
      <w:r w:rsidRPr="00FE44A2">
        <w:rPr>
          <w:lang w:val="fr-FR"/>
        </w:rPr>
        <w:t xml:space="preserve">Les besoins d’usages des métiers ou des opérationnels : les </w:t>
      </w:r>
      <w:r w:rsidRPr="00FE44A2">
        <w:rPr>
          <w:color w:val="C00000"/>
          <w:lang w:val="fr-FR"/>
        </w:rPr>
        <w:t>traitements</w:t>
      </w:r>
      <w:r w:rsidR="00FE44A2" w:rsidRPr="00FE44A2">
        <w:rPr>
          <w:color w:val="C00000"/>
          <w:lang w:val="fr-FR"/>
        </w:rPr>
        <w:t xml:space="preserve"> (notamment les transferts)</w:t>
      </w:r>
    </w:p>
    <w:p w14:paraId="5CA0A789" w14:textId="0C2D6038" w:rsidR="00A80E6B" w:rsidRPr="00FE44A2" w:rsidRDefault="00A80E6B" w:rsidP="00A80E6B">
      <w:pPr>
        <w:pStyle w:val="Paragraphedeliste"/>
        <w:numPr>
          <w:ilvl w:val="0"/>
          <w:numId w:val="16"/>
        </w:numPr>
        <w:rPr>
          <w:lang w:val="fr-FR"/>
        </w:rPr>
      </w:pPr>
      <w:r w:rsidRPr="00FE44A2">
        <w:rPr>
          <w:lang w:val="fr-FR"/>
        </w:rPr>
        <w:t>Des projets utilisant des donné</w:t>
      </w:r>
      <w:r w:rsidR="00703FC2" w:rsidRPr="00FE44A2">
        <w:rPr>
          <w:lang w:val="fr-FR"/>
        </w:rPr>
        <w:t>e</w:t>
      </w:r>
      <w:r w:rsidRPr="00FE44A2">
        <w:rPr>
          <w:lang w:val="fr-FR"/>
        </w:rPr>
        <w:t>s personnelles</w:t>
      </w:r>
    </w:p>
    <w:p w14:paraId="3633AA36" w14:textId="326DA5E9" w:rsidR="00A80E6B" w:rsidRPr="00FE44A2" w:rsidRDefault="00A80E6B" w:rsidP="00A80E6B">
      <w:pPr>
        <w:pStyle w:val="Paragraphedeliste"/>
        <w:numPr>
          <w:ilvl w:val="0"/>
          <w:numId w:val="16"/>
        </w:numPr>
        <w:rPr>
          <w:lang w:val="fr-FR"/>
        </w:rPr>
      </w:pPr>
      <w:r w:rsidRPr="00FE44A2">
        <w:rPr>
          <w:lang w:val="fr-FR"/>
        </w:rPr>
        <w:t>Ces recensements sont variés et doivent être menés en coopération avec l’IT et le service Juridique pour prendre en compte les différentes expertises métiers</w:t>
      </w:r>
    </w:p>
    <w:p w14:paraId="07609592" w14:textId="77777777" w:rsidR="00A80E6B" w:rsidRPr="00FE44A2" w:rsidRDefault="00A80E6B" w:rsidP="00A80E6B">
      <w:pPr>
        <w:pStyle w:val="Paragraphedeliste"/>
        <w:numPr>
          <w:ilvl w:val="1"/>
          <w:numId w:val="8"/>
        </w:numPr>
        <w:rPr>
          <w:lang w:val="fr-FR"/>
        </w:rPr>
      </w:pPr>
      <w:r w:rsidRPr="00FE44A2">
        <w:rPr>
          <w:lang w:val="fr-FR"/>
        </w:rPr>
        <w:t>Applications et espaces de stockage</w:t>
      </w:r>
    </w:p>
    <w:p w14:paraId="00852BF0" w14:textId="77777777" w:rsidR="00A80E6B" w:rsidRPr="00FE44A2" w:rsidRDefault="00A80E6B" w:rsidP="00A80E6B">
      <w:pPr>
        <w:pStyle w:val="Paragraphedeliste"/>
        <w:numPr>
          <w:ilvl w:val="1"/>
          <w:numId w:val="8"/>
        </w:numPr>
        <w:rPr>
          <w:lang w:val="fr-FR"/>
        </w:rPr>
      </w:pPr>
      <w:r w:rsidRPr="00FE44A2">
        <w:rPr>
          <w:lang w:val="fr-FR"/>
        </w:rPr>
        <w:t>Bases de données</w:t>
      </w:r>
    </w:p>
    <w:p w14:paraId="42FE28C0" w14:textId="77777777" w:rsidR="00A80E6B" w:rsidRPr="00FE44A2" w:rsidRDefault="00A80E6B" w:rsidP="00A80E6B">
      <w:pPr>
        <w:pStyle w:val="Paragraphedeliste"/>
        <w:numPr>
          <w:ilvl w:val="1"/>
          <w:numId w:val="8"/>
        </w:numPr>
        <w:rPr>
          <w:lang w:val="fr-FR"/>
        </w:rPr>
      </w:pPr>
      <w:r w:rsidRPr="00FE44A2">
        <w:rPr>
          <w:lang w:val="fr-FR"/>
        </w:rPr>
        <w:t>Espaces documentaires</w:t>
      </w:r>
    </w:p>
    <w:p w14:paraId="2FF71F20" w14:textId="55EE991D" w:rsidR="00A80E6B" w:rsidRDefault="00A80E6B" w:rsidP="00A80E6B">
      <w:pPr>
        <w:pStyle w:val="Paragraphedeliste"/>
        <w:numPr>
          <w:ilvl w:val="1"/>
          <w:numId w:val="8"/>
        </w:numPr>
        <w:rPr>
          <w:lang w:val="fr-FR"/>
        </w:rPr>
      </w:pPr>
      <w:r w:rsidRPr="00FE44A2">
        <w:rPr>
          <w:lang w:val="fr-FR"/>
        </w:rPr>
        <w:t>Flux</w:t>
      </w:r>
    </w:p>
    <w:p w14:paraId="3D74C14E" w14:textId="172C84FD" w:rsidR="00FD779A" w:rsidRPr="00FD779A" w:rsidRDefault="00FD779A" w:rsidP="00A80E6B">
      <w:pPr>
        <w:pStyle w:val="Paragraphedeliste"/>
        <w:numPr>
          <w:ilvl w:val="1"/>
          <w:numId w:val="8"/>
        </w:numPr>
        <w:rPr>
          <w:color w:val="C00000"/>
          <w:lang w:val="fr-FR"/>
        </w:rPr>
      </w:pPr>
      <w:r w:rsidRPr="00FD779A">
        <w:rPr>
          <w:color w:val="C00000"/>
          <w:lang w:val="fr-FR"/>
        </w:rPr>
        <w:t>Hébergements des données</w:t>
      </w:r>
    </w:p>
    <w:p w14:paraId="21F68DF1" w14:textId="4F363457" w:rsidR="00FD779A" w:rsidRPr="00FD779A" w:rsidRDefault="00FD779A" w:rsidP="00A80E6B">
      <w:pPr>
        <w:pStyle w:val="Paragraphedeliste"/>
        <w:numPr>
          <w:ilvl w:val="1"/>
          <w:numId w:val="8"/>
        </w:numPr>
        <w:rPr>
          <w:color w:val="C00000"/>
          <w:lang w:val="fr-FR"/>
        </w:rPr>
      </w:pPr>
      <w:r w:rsidRPr="00FD779A">
        <w:rPr>
          <w:color w:val="C00000"/>
          <w:lang w:val="fr-FR"/>
        </w:rPr>
        <w:t>Localisation des serveurs</w:t>
      </w:r>
    </w:p>
    <w:p w14:paraId="5C3B989B" w14:textId="47F47E5D" w:rsidR="00A80E6B" w:rsidRPr="00FE44A2" w:rsidRDefault="00A80E6B" w:rsidP="00703FC2">
      <w:pPr>
        <w:pStyle w:val="Sansinterligne"/>
      </w:pPr>
      <w:r w:rsidRPr="00FE44A2">
        <w:t>Une maîtrise de la localisation des documents/données (idem que papier)</w:t>
      </w:r>
    </w:p>
    <w:p w14:paraId="0A84C434" w14:textId="3B6A6582" w:rsidR="00A80E6B" w:rsidRPr="00FE44A2" w:rsidRDefault="00A80E6B" w:rsidP="00A80E6B">
      <w:pPr>
        <w:pStyle w:val="Sansinterligne"/>
        <w:numPr>
          <w:ilvl w:val="1"/>
          <w:numId w:val="9"/>
        </w:numPr>
      </w:pPr>
      <w:r w:rsidRPr="00FE44A2">
        <w:t>Pour connaître les copies</w:t>
      </w:r>
    </w:p>
    <w:p w14:paraId="70EB670C" w14:textId="11DD334B" w:rsidR="00A80E6B" w:rsidRPr="00FE44A2" w:rsidRDefault="00A80E6B" w:rsidP="00266D96">
      <w:pPr>
        <w:pStyle w:val="Sansinterligne"/>
        <w:numPr>
          <w:ilvl w:val="1"/>
          <w:numId w:val="9"/>
        </w:numPr>
        <w:jc w:val="both"/>
      </w:pPr>
      <w:r w:rsidRPr="00FE44A2">
        <w:lastRenderedPageBreak/>
        <w:t>Pour pouvoir assurer une destruction effective</w:t>
      </w:r>
    </w:p>
    <w:p w14:paraId="755A60D3" w14:textId="6E8710AD" w:rsidR="00A80E6B" w:rsidRPr="00FE44A2" w:rsidRDefault="00A80E6B" w:rsidP="00266D96">
      <w:pPr>
        <w:pStyle w:val="Sansinterligne"/>
        <w:numPr>
          <w:ilvl w:val="1"/>
          <w:numId w:val="9"/>
        </w:numPr>
        <w:jc w:val="both"/>
      </w:pPr>
      <w:r w:rsidRPr="00FE44A2">
        <w:t>On voit surgir des exigences croissantes de localisation nationale (« cloud souverain français », demandes russes…) sur fond de protection des consommateurs mais aussi d’enjeux géopolitiques (risque accru de sanctions « exemples »).</w:t>
      </w:r>
    </w:p>
    <w:p w14:paraId="4A699013" w14:textId="77777777" w:rsidR="00A80E6B" w:rsidRPr="00FE44A2" w:rsidRDefault="00A80E6B" w:rsidP="00266D96">
      <w:pPr>
        <w:spacing w:after="0"/>
        <w:jc w:val="both"/>
        <w:rPr>
          <w:lang w:val="fr-FR"/>
        </w:rPr>
      </w:pPr>
    </w:p>
    <w:p w14:paraId="25A34362" w14:textId="39743FA8" w:rsidR="00685F55" w:rsidRPr="00FE44A2" w:rsidRDefault="00685F55" w:rsidP="00266D96">
      <w:pPr>
        <w:spacing w:after="0"/>
        <w:jc w:val="both"/>
        <w:rPr>
          <w:lang w:val="fr-FR"/>
        </w:rPr>
      </w:pPr>
      <w:r w:rsidRPr="00FE44A2">
        <w:rPr>
          <w:lang w:val="fr-FR"/>
        </w:rPr>
        <w:t xml:space="preserve">Changement majeur du </w:t>
      </w:r>
      <w:r w:rsidR="00D5153A" w:rsidRPr="00FE44A2">
        <w:rPr>
          <w:lang w:val="fr-FR"/>
        </w:rPr>
        <w:t xml:space="preserve">GDPR </w:t>
      </w:r>
      <w:r w:rsidRPr="00FE44A2">
        <w:rPr>
          <w:lang w:val="fr-FR"/>
        </w:rPr>
        <w:t>par rapport aux besoins d’archivage :</w:t>
      </w:r>
    </w:p>
    <w:p w14:paraId="035CC5B2" w14:textId="03BF6C6E" w:rsidR="00685F55" w:rsidRPr="00FE44A2" w:rsidRDefault="00685F55" w:rsidP="00266D96">
      <w:pPr>
        <w:pStyle w:val="Paragraphedeliste"/>
        <w:numPr>
          <w:ilvl w:val="1"/>
          <w:numId w:val="2"/>
        </w:numPr>
        <w:spacing w:after="0"/>
        <w:jc w:val="both"/>
        <w:rPr>
          <w:lang w:val="fr-FR"/>
        </w:rPr>
      </w:pPr>
      <w:r w:rsidRPr="00FE44A2">
        <w:rPr>
          <w:lang w:val="fr-FR"/>
        </w:rPr>
        <w:t>Obligation de conserver les documents du système de management du DG</w:t>
      </w:r>
      <w:r w:rsidR="00A80E6B" w:rsidRPr="00FE44A2">
        <w:rPr>
          <w:lang w:val="fr-FR"/>
        </w:rPr>
        <w:t>P</w:t>
      </w:r>
      <w:r w:rsidRPr="00FE44A2">
        <w:rPr>
          <w:lang w:val="fr-FR"/>
        </w:rPr>
        <w:t>R</w:t>
      </w:r>
    </w:p>
    <w:p w14:paraId="3B24E3A5" w14:textId="7D20A5A3" w:rsidR="00197EB1" w:rsidRPr="00FE44A2" w:rsidRDefault="00685F55" w:rsidP="00266D96">
      <w:pPr>
        <w:pStyle w:val="Paragraphedeliste"/>
        <w:numPr>
          <w:ilvl w:val="1"/>
          <w:numId w:val="2"/>
        </w:numPr>
        <w:spacing w:after="0"/>
        <w:jc w:val="both"/>
        <w:rPr>
          <w:lang w:val="fr-FR"/>
        </w:rPr>
      </w:pPr>
      <w:r w:rsidRPr="00FE44A2">
        <w:rPr>
          <w:lang w:val="fr-FR"/>
        </w:rPr>
        <w:t>Obligation de traçabilité du cycle de vie de la données personnelle : de sa collecte à sa destruction, et de son utilisation (quand, comment, par qui et pourquoi)</w:t>
      </w:r>
    </w:p>
    <w:p w14:paraId="47B7A576" w14:textId="68B45B0E" w:rsidR="00197EB1" w:rsidRPr="00FE44A2" w:rsidRDefault="00197EB1" w:rsidP="00EB10EC">
      <w:pPr>
        <w:pStyle w:val="Titre1"/>
        <w:rPr>
          <w:lang w:val="fr-FR"/>
        </w:rPr>
      </w:pPr>
      <w:r w:rsidRPr="00FE44A2">
        <w:rPr>
          <w:lang w:val="fr-FR"/>
        </w:rPr>
        <w:t xml:space="preserve">Les obligations du GDPR en pratique </w:t>
      </w:r>
    </w:p>
    <w:p w14:paraId="2726C001" w14:textId="77777777" w:rsidR="00197EB1" w:rsidRPr="00FE44A2" w:rsidRDefault="00197EB1" w:rsidP="00197EB1">
      <w:pPr>
        <w:spacing w:after="0"/>
        <w:rPr>
          <w:lang w:val="fr-FR"/>
        </w:rPr>
      </w:pPr>
    </w:p>
    <w:p w14:paraId="3B509240" w14:textId="77777777" w:rsidR="00197EB1" w:rsidRPr="00FE44A2" w:rsidRDefault="00197EB1" w:rsidP="00197EB1">
      <w:pPr>
        <w:spacing w:after="0"/>
        <w:rPr>
          <w:lang w:val="fr-FR"/>
        </w:rPr>
      </w:pPr>
      <w:r w:rsidRPr="00FE44A2">
        <w:rPr>
          <w:lang w:val="fr-FR"/>
        </w:rPr>
        <w:t>Droit des personnes :</w:t>
      </w:r>
    </w:p>
    <w:p w14:paraId="1D0778FE" w14:textId="649761A1" w:rsidR="00197EB1" w:rsidRPr="00FE44A2" w:rsidRDefault="00197EB1" w:rsidP="00EB10EC">
      <w:pPr>
        <w:spacing w:after="0"/>
        <w:ind w:firstLine="720"/>
        <w:rPr>
          <w:lang w:val="fr-FR"/>
        </w:rPr>
      </w:pPr>
      <w:r w:rsidRPr="00FE44A2">
        <w:rPr>
          <w:lang w:val="fr-FR"/>
        </w:rPr>
        <w:t xml:space="preserve">• </w:t>
      </w:r>
      <w:r w:rsidR="00FD779A">
        <w:rPr>
          <w:lang w:val="fr-FR"/>
        </w:rPr>
        <w:t>A</w:t>
      </w:r>
      <w:r w:rsidRPr="00FE44A2">
        <w:rPr>
          <w:lang w:val="fr-FR"/>
        </w:rPr>
        <w:t>ccès, modification, suppression, opposition</w:t>
      </w:r>
    </w:p>
    <w:p w14:paraId="42B976A6" w14:textId="77777777" w:rsidR="00197EB1" w:rsidRPr="00FE44A2" w:rsidRDefault="00197EB1" w:rsidP="00197EB1">
      <w:pPr>
        <w:spacing w:after="0"/>
        <w:rPr>
          <w:lang w:val="fr-FR"/>
        </w:rPr>
      </w:pPr>
      <w:r w:rsidRPr="00FE44A2">
        <w:rPr>
          <w:lang w:val="fr-FR"/>
        </w:rPr>
        <w:t>Finalités de traitement :</w:t>
      </w:r>
    </w:p>
    <w:p w14:paraId="600997FE" w14:textId="7339F4C5" w:rsidR="00197EB1" w:rsidRDefault="00197EB1" w:rsidP="00EB10EC">
      <w:pPr>
        <w:spacing w:after="0"/>
        <w:ind w:left="720"/>
        <w:rPr>
          <w:lang w:val="fr-FR"/>
        </w:rPr>
      </w:pPr>
      <w:r w:rsidRPr="00FE44A2">
        <w:rPr>
          <w:lang w:val="fr-FR"/>
        </w:rPr>
        <w:t xml:space="preserve">• </w:t>
      </w:r>
      <w:r w:rsidR="00FD779A" w:rsidRPr="00FD779A">
        <w:rPr>
          <w:color w:val="C00000"/>
          <w:lang w:val="fr-FR"/>
        </w:rPr>
        <w:t>Privacy by design</w:t>
      </w:r>
    </w:p>
    <w:p w14:paraId="120E6D1E" w14:textId="77777777" w:rsidR="00FD779A" w:rsidRDefault="00FD779A" w:rsidP="00FD779A">
      <w:pPr>
        <w:spacing w:after="0"/>
        <w:ind w:left="720"/>
        <w:rPr>
          <w:lang w:val="fr-FR"/>
        </w:rPr>
      </w:pPr>
      <w:r w:rsidRPr="00FE44A2">
        <w:rPr>
          <w:lang w:val="fr-FR"/>
        </w:rPr>
        <w:t>• Questionnaire Métier</w:t>
      </w:r>
    </w:p>
    <w:p w14:paraId="6B18D55F" w14:textId="77777777" w:rsidR="00197EB1" w:rsidRPr="00FE44A2" w:rsidRDefault="00197EB1" w:rsidP="00EB10EC">
      <w:pPr>
        <w:spacing w:after="0"/>
        <w:ind w:left="720"/>
        <w:rPr>
          <w:lang w:val="fr-FR"/>
        </w:rPr>
      </w:pPr>
      <w:r w:rsidRPr="00FE44A2">
        <w:rPr>
          <w:lang w:val="fr-FR"/>
        </w:rPr>
        <w:t>• Etude d’impacts (PIA)</w:t>
      </w:r>
    </w:p>
    <w:p w14:paraId="32BE7F25" w14:textId="77777777" w:rsidR="00197EB1" w:rsidRPr="00FE44A2" w:rsidRDefault="00197EB1" w:rsidP="00197EB1">
      <w:pPr>
        <w:spacing w:after="0"/>
        <w:rPr>
          <w:lang w:val="fr-FR"/>
        </w:rPr>
      </w:pPr>
      <w:r w:rsidRPr="00FE44A2">
        <w:rPr>
          <w:lang w:val="fr-FR"/>
        </w:rPr>
        <w:t>Sécurité et confidentialité :</w:t>
      </w:r>
    </w:p>
    <w:p w14:paraId="51207BFE" w14:textId="2FDB565D" w:rsidR="00197EB1" w:rsidRPr="00FE44A2" w:rsidRDefault="00FD779A" w:rsidP="00EB10EC">
      <w:pPr>
        <w:spacing w:after="0"/>
        <w:ind w:left="720"/>
        <w:rPr>
          <w:lang w:val="fr-FR"/>
        </w:rPr>
      </w:pPr>
      <w:r>
        <w:rPr>
          <w:lang w:val="fr-FR"/>
        </w:rPr>
        <w:t>• L</w:t>
      </w:r>
      <w:r w:rsidR="00197EB1" w:rsidRPr="00FE44A2">
        <w:rPr>
          <w:lang w:val="fr-FR"/>
        </w:rPr>
        <w:t>ocalisation des données,</w:t>
      </w:r>
    </w:p>
    <w:p w14:paraId="66419909" w14:textId="2783A017" w:rsidR="00197EB1" w:rsidRPr="00FE44A2" w:rsidRDefault="00FD779A" w:rsidP="00EB10EC">
      <w:pPr>
        <w:spacing w:after="0"/>
        <w:ind w:left="720"/>
        <w:rPr>
          <w:lang w:val="fr-FR"/>
        </w:rPr>
      </w:pPr>
      <w:r>
        <w:rPr>
          <w:lang w:val="fr-FR"/>
        </w:rPr>
        <w:t>• P</w:t>
      </w:r>
      <w:r w:rsidR="00197EB1" w:rsidRPr="00FE44A2">
        <w:rPr>
          <w:lang w:val="fr-FR"/>
        </w:rPr>
        <w:t>rotection contre l’intrusion, vol et détournement</w:t>
      </w:r>
    </w:p>
    <w:p w14:paraId="7D98DF55" w14:textId="546E1767" w:rsidR="00197EB1" w:rsidRPr="00FE44A2" w:rsidRDefault="00FD779A" w:rsidP="00EB10EC">
      <w:pPr>
        <w:spacing w:after="0"/>
        <w:ind w:left="720"/>
        <w:rPr>
          <w:lang w:val="fr-FR"/>
        </w:rPr>
      </w:pPr>
      <w:r>
        <w:rPr>
          <w:lang w:val="fr-FR"/>
        </w:rPr>
        <w:t>• G</w:t>
      </w:r>
      <w:r w:rsidR="00197EB1" w:rsidRPr="00FE44A2">
        <w:rPr>
          <w:lang w:val="fr-FR"/>
        </w:rPr>
        <w:t>estion des droits</w:t>
      </w:r>
    </w:p>
    <w:p w14:paraId="6CBCC3C0" w14:textId="1C1083D8" w:rsidR="00197EB1" w:rsidRPr="00FE44A2" w:rsidRDefault="00FD779A" w:rsidP="00EB10EC">
      <w:pPr>
        <w:spacing w:after="0"/>
        <w:ind w:firstLine="720"/>
        <w:rPr>
          <w:lang w:val="fr-FR"/>
        </w:rPr>
      </w:pPr>
      <w:r>
        <w:rPr>
          <w:lang w:val="fr-FR"/>
        </w:rPr>
        <w:t>• P</w:t>
      </w:r>
      <w:r w:rsidR="00197EB1" w:rsidRPr="00FE44A2">
        <w:rPr>
          <w:lang w:val="fr-FR"/>
        </w:rPr>
        <w:t>rocédure de sauvegarde et récupération</w:t>
      </w:r>
    </w:p>
    <w:p w14:paraId="20AE90F7" w14:textId="77777777" w:rsidR="00197EB1" w:rsidRPr="00FE44A2" w:rsidRDefault="00197EB1" w:rsidP="00197EB1">
      <w:pPr>
        <w:spacing w:after="0"/>
        <w:rPr>
          <w:lang w:val="fr-FR"/>
        </w:rPr>
      </w:pPr>
      <w:r w:rsidRPr="00FE44A2">
        <w:rPr>
          <w:lang w:val="fr-FR"/>
        </w:rPr>
        <w:t>Sécurité des flux de données intra-groupe et hors UE :</w:t>
      </w:r>
    </w:p>
    <w:p w14:paraId="63FC2314" w14:textId="77777777" w:rsidR="00197EB1" w:rsidRPr="00FE44A2" w:rsidRDefault="00197EB1" w:rsidP="00EB10EC">
      <w:pPr>
        <w:spacing w:after="0"/>
        <w:ind w:left="720"/>
        <w:rPr>
          <w:lang w:val="fr-FR"/>
        </w:rPr>
      </w:pPr>
      <w:r w:rsidRPr="00FE44A2">
        <w:rPr>
          <w:lang w:val="fr-FR"/>
        </w:rPr>
        <w:t>• Inventaire des traitements et des flux</w:t>
      </w:r>
    </w:p>
    <w:p w14:paraId="5ADA9DD1" w14:textId="77777777" w:rsidR="00197EB1" w:rsidRPr="00FE44A2" w:rsidRDefault="00197EB1" w:rsidP="00EB10EC">
      <w:pPr>
        <w:spacing w:after="0"/>
        <w:ind w:left="720"/>
        <w:rPr>
          <w:lang w:val="fr-FR"/>
        </w:rPr>
      </w:pPr>
      <w:r w:rsidRPr="00FE44A2">
        <w:rPr>
          <w:lang w:val="fr-FR"/>
        </w:rPr>
        <w:t>• Procédures de suivi et de contrôles</w:t>
      </w:r>
    </w:p>
    <w:p w14:paraId="0FE535D1" w14:textId="77777777" w:rsidR="00197EB1" w:rsidRPr="00FE44A2" w:rsidRDefault="00197EB1" w:rsidP="00197EB1">
      <w:pPr>
        <w:spacing w:after="0"/>
        <w:rPr>
          <w:lang w:val="fr-FR"/>
        </w:rPr>
      </w:pPr>
      <w:r w:rsidRPr="00FE44A2">
        <w:rPr>
          <w:lang w:val="fr-FR"/>
        </w:rPr>
        <w:t>Relations avec les prestataires et partenaires :</w:t>
      </w:r>
    </w:p>
    <w:p w14:paraId="674E5310" w14:textId="77777777" w:rsidR="00197EB1" w:rsidRPr="00FE44A2" w:rsidRDefault="00197EB1" w:rsidP="00EB10EC">
      <w:pPr>
        <w:spacing w:after="0"/>
        <w:ind w:left="720"/>
        <w:rPr>
          <w:lang w:val="fr-FR"/>
        </w:rPr>
      </w:pPr>
      <w:r w:rsidRPr="00FE44A2">
        <w:rPr>
          <w:lang w:val="fr-FR"/>
        </w:rPr>
        <w:t>• Imposer des prérequis de conformité</w:t>
      </w:r>
    </w:p>
    <w:p w14:paraId="42D5793C" w14:textId="77777777" w:rsidR="00197EB1" w:rsidRPr="00FE44A2" w:rsidRDefault="00197EB1" w:rsidP="00EB10EC">
      <w:pPr>
        <w:spacing w:after="0"/>
        <w:ind w:left="720"/>
        <w:rPr>
          <w:lang w:val="fr-FR"/>
        </w:rPr>
      </w:pPr>
      <w:r w:rsidRPr="00FE44A2">
        <w:rPr>
          <w:lang w:val="fr-FR"/>
        </w:rPr>
        <w:t>• Obtenir des engagements contractuels forts</w:t>
      </w:r>
    </w:p>
    <w:p w14:paraId="7D4841A8" w14:textId="4B6134AD" w:rsidR="00EA20DA" w:rsidRPr="00FE44A2" w:rsidRDefault="00197EB1" w:rsidP="00EB10EC">
      <w:pPr>
        <w:spacing w:after="0"/>
        <w:ind w:left="720"/>
        <w:rPr>
          <w:rFonts w:asciiTheme="majorHAnsi" w:eastAsiaTheme="majorEastAsia" w:hAnsiTheme="majorHAnsi" w:cstheme="majorBidi"/>
          <w:b/>
          <w:bCs/>
          <w:color w:val="365F91" w:themeColor="accent1" w:themeShade="BF"/>
          <w:sz w:val="28"/>
          <w:szCs w:val="28"/>
          <w:lang w:val="fr-FR"/>
        </w:rPr>
      </w:pPr>
      <w:r w:rsidRPr="00FE44A2">
        <w:rPr>
          <w:lang w:val="fr-FR"/>
        </w:rPr>
        <w:t>• Exiger de la transparence</w:t>
      </w:r>
    </w:p>
    <w:p w14:paraId="05C06FEE" w14:textId="144D8732" w:rsidR="00D5153A" w:rsidRPr="00FE44A2" w:rsidRDefault="00D5153A" w:rsidP="00D5153A">
      <w:pPr>
        <w:pStyle w:val="Titre1"/>
        <w:rPr>
          <w:lang w:val="fr-FR"/>
        </w:rPr>
      </w:pPr>
      <w:r w:rsidRPr="00FE44A2">
        <w:rPr>
          <w:lang w:val="fr-FR"/>
        </w:rPr>
        <w:t>Le DPO</w:t>
      </w:r>
      <w:r w:rsidR="00A80E6B" w:rsidRPr="00FE44A2">
        <w:rPr>
          <w:lang w:val="fr-FR"/>
        </w:rPr>
        <w:t xml:space="preserve"> et l’archivage managérial</w:t>
      </w:r>
    </w:p>
    <w:p w14:paraId="401E6842" w14:textId="77777777" w:rsidR="00EA20DA" w:rsidRPr="00FE44A2" w:rsidRDefault="00EA20DA" w:rsidP="00703FC2">
      <w:pPr>
        <w:rPr>
          <w:lang w:val="fr-FR"/>
        </w:rPr>
      </w:pPr>
    </w:p>
    <w:p w14:paraId="45E22DFC" w14:textId="0CEB3A41" w:rsidR="00703FC2" w:rsidRPr="00FE44A2" w:rsidRDefault="00703FC2" w:rsidP="00266D96">
      <w:pPr>
        <w:jc w:val="both"/>
        <w:rPr>
          <w:lang w:val="fr-FR"/>
        </w:rPr>
      </w:pPr>
      <w:r w:rsidRPr="00FE44A2">
        <w:rPr>
          <w:lang w:val="fr-FR"/>
        </w:rPr>
        <w:t>Le délégué à la protection des données (DPO) est un nouveau rôle qui n’est pas simplement une nouvelle dénomination des correspondants informatiques et libertés (CIL). Il s’agit d’un acteur majeur dans la gouvernance de l’information en entreprise, avec un poids stratégique plus important et un devoir d’alerte via les PIA (Privacy Impact Assessment) ou études d’impact. Il n’est pas</w:t>
      </w:r>
      <w:r w:rsidR="00FD779A" w:rsidRPr="00FD779A">
        <w:rPr>
          <w:color w:val="C00000"/>
          <w:lang w:val="fr-FR"/>
        </w:rPr>
        <w:t>,</w:t>
      </w:r>
      <w:r w:rsidRPr="00FE44A2">
        <w:rPr>
          <w:lang w:val="fr-FR"/>
        </w:rPr>
        <w:t xml:space="preserve"> par contre</w:t>
      </w:r>
      <w:r w:rsidR="00FD779A" w:rsidRPr="00FD779A">
        <w:rPr>
          <w:color w:val="C00000"/>
          <w:lang w:val="fr-FR"/>
        </w:rPr>
        <w:t>,</w:t>
      </w:r>
      <w:r w:rsidRPr="00FE44A2">
        <w:rPr>
          <w:lang w:val="fr-FR"/>
        </w:rPr>
        <w:t xml:space="preserve"> un parapluie : le responsable de traitement pourra être tenu responsable de ce qu’il a validé.</w:t>
      </w:r>
    </w:p>
    <w:p w14:paraId="6C94451C" w14:textId="2C6BDC09" w:rsidR="00C41B59" w:rsidRPr="00FE44A2" w:rsidRDefault="00C41B59" w:rsidP="00703FC2">
      <w:pPr>
        <w:rPr>
          <w:lang w:val="fr-FR"/>
        </w:rPr>
      </w:pPr>
      <w:r w:rsidRPr="00FE44A2">
        <w:rPr>
          <w:lang w:val="fr-FR"/>
        </w:rPr>
        <w:lastRenderedPageBreak/>
        <w:t xml:space="preserve">Description du DPO sur Wikipedia : </w:t>
      </w:r>
      <w:hyperlink r:id="rId11" w:history="1">
        <w:r w:rsidRPr="00FE44A2">
          <w:rPr>
            <w:rStyle w:val="Lienhypertexte"/>
            <w:lang w:val="fr-FR"/>
          </w:rPr>
          <w:t>https://fr.wikipedia.org/wiki/D%C3%A9l%C3%A9gu%C3%A9_%C3%A0_la_protection_des_donn%C3%A9es</w:t>
        </w:r>
      </w:hyperlink>
    </w:p>
    <w:p w14:paraId="49E58ADF" w14:textId="430B7345" w:rsidR="00703FC2" w:rsidRPr="00FE44A2" w:rsidRDefault="00703FC2" w:rsidP="00266D96">
      <w:pPr>
        <w:jc w:val="both"/>
        <w:rPr>
          <w:lang w:val="fr-FR"/>
        </w:rPr>
      </w:pPr>
      <w:r w:rsidRPr="00FE44A2">
        <w:rPr>
          <w:lang w:val="fr-FR"/>
        </w:rPr>
        <w:t>En moyenne dans les entreprises représentées au CR2PA, les rôles du CIL, du futur DPO, des Archives et des responsables sécurité Informatique (RSSI/CISO) ne sont pas clairement harmonisés, non plus qu’avec d’autres entités comme le CDO.</w:t>
      </w:r>
    </w:p>
    <w:p w14:paraId="69A254C8" w14:textId="5DA5DDED" w:rsidR="00D5153A" w:rsidRPr="00FE44A2" w:rsidRDefault="00703FC2" w:rsidP="00266D96">
      <w:pPr>
        <w:pStyle w:val="Sansinterligne"/>
        <w:numPr>
          <w:ilvl w:val="0"/>
          <w:numId w:val="6"/>
        </w:numPr>
        <w:jc w:val="both"/>
      </w:pPr>
      <w:r w:rsidRPr="00FE44A2">
        <w:t xml:space="preserve">Articulation de règlements et lois distinctes, de différents métiers d’origine </w:t>
      </w:r>
    </w:p>
    <w:p w14:paraId="4DE6E30B" w14:textId="2C4822F3" w:rsidR="00D5153A" w:rsidRPr="00FE44A2" w:rsidRDefault="00D5153A" w:rsidP="00266D96">
      <w:pPr>
        <w:pStyle w:val="Sansinterligne"/>
        <w:numPr>
          <w:ilvl w:val="0"/>
          <w:numId w:val="6"/>
        </w:numPr>
        <w:jc w:val="both"/>
      </w:pPr>
      <w:r w:rsidRPr="00FE44A2">
        <w:t>Pas de lien organigramme</w:t>
      </w:r>
      <w:r w:rsidR="00791FFF">
        <w:t xml:space="preserve">. </w:t>
      </w:r>
      <w:r w:rsidR="00703FC2" w:rsidRPr="00FE44A2">
        <w:t xml:space="preserve">Des </w:t>
      </w:r>
      <w:r w:rsidRPr="00FE44A2">
        <w:t>discussion</w:t>
      </w:r>
      <w:r w:rsidR="00703FC2" w:rsidRPr="00FE44A2">
        <w:t xml:space="preserve">s existent, parfois des projets, mais peu </w:t>
      </w:r>
      <w:r w:rsidR="002565DE" w:rsidRPr="00FE44A2">
        <w:t>de coopération étroite</w:t>
      </w:r>
    </w:p>
    <w:p w14:paraId="4372B734" w14:textId="310D8838" w:rsidR="002565DE" w:rsidRPr="00FE44A2" w:rsidRDefault="002565DE" w:rsidP="00266D96">
      <w:pPr>
        <w:pStyle w:val="Sansinterligne"/>
        <w:numPr>
          <w:ilvl w:val="0"/>
          <w:numId w:val="6"/>
        </w:numPr>
        <w:ind w:left="2124"/>
        <w:jc w:val="both"/>
      </w:pPr>
      <w:r w:rsidRPr="00FE44A2">
        <w:t>Nommer un DPO est une obligation, mais beaucoup de recrutements se font à l’extérieur avec des externes qui ne connaissent pas les procédures maison, ou viennent du Juridique et se contentent d’une approche légale parfois assez éloignée du terrain opérationnel</w:t>
      </w:r>
    </w:p>
    <w:p w14:paraId="1415F6D0" w14:textId="1C104D07" w:rsidR="00D5153A" w:rsidRPr="00FE44A2" w:rsidRDefault="00DF7A41" w:rsidP="00266D96">
      <w:pPr>
        <w:pStyle w:val="Sansinterligne"/>
        <w:numPr>
          <w:ilvl w:val="0"/>
          <w:numId w:val="6"/>
        </w:numPr>
        <w:ind w:left="2124"/>
        <w:jc w:val="both"/>
      </w:pPr>
      <w:r w:rsidRPr="00FE44A2">
        <w:t xml:space="preserve">Les </w:t>
      </w:r>
      <w:r w:rsidR="00D5153A" w:rsidRPr="00FE44A2">
        <w:t>Archives</w:t>
      </w:r>
      <w:r w:rsidRPr="00FE44A2">
        <w:t xml:space="preserve"> ont un rôle à jouer</w:t>
      </w:r>
      <w:r w:rsidR="00D5153A" w:rsidRPr="00FE44A2">
        <w:t> : spécialistes</w:t>
      </w:r>
      <w:r w:rsidRPr="00FE44A2">
        <w:t xml:space="preserve"> de la g</w:t>
      </w:r>
      <w:r w:rsidR="00D5153A" w:rsidRPr="00FE44A2">
        <w:t xml:space="preserve">estion </w:t>
      </w:r>
      <w:r w:rsidRPr="00FE44A2">
        <w:t>d’</w:t>
      </w:r>
      <w:r w:rsidR="00D5153A" w:rsidRPr="00FE44A2">
        <w:t>info</w:t>
      </w:r>
      <w:r w:rsidRPr="00FE44A2">
        <w:t xml:space="preserve"> sur le </w:t>
      </w:r>
      <w:r w:rsidR="00D5153A" w:rsidRPr="00FE44A2">
        <w:t>long terme</w:t>
      </w:r>
      <w:r w:rsidRPr="00FE44A2">
        <w:t xml:space="preserve">, bonne connaissance des </w:t>
      </w:r>
      <w:r w:rsidR="00D5153A" w:rsidRPr="00FE44A2">
        <w:t>accès à l’info</w:t>
      </w:r>
      <w:r w:rsidRPr="00FE44A2">
        <w:t xml:space="preserve"> et donc des questions d’accès et d’éliminations</w:t>
      </w:r>
    </w:p>
    <w:p w14:paraId="5810EAE6" w14:textId="2D78DDA2" w:rsidR="00DF7A41" w:rsidRPr="00FE44A2" w:rsidRDefault="00DF7A41" w:rsidP="00266D96">
      <w:pPr>
        <w:pStyle w:val="Sansinterligne"/>
        <w:numPr>
          <w:ilvl w:val="0"/>
          <w:numId w:val="6"/>
        </w:numPr>
        <w:ind w:left="2124"/>
        <w:jc w:val="both"/>
      </w:pPr>
      <w:r w:rsidRPr="00FE44A2">
        <w:t>Les Archives peuvent apporter la garantie de leur</w:t>
      </w:r>
      <w:r w:rsidR="00FD779A" w:rsidRPr="00FD779A">
        <w:rPr>
          <w:color w:val="C00000"/>
        </w:rPr>
        <w:t>s</w:t>
      </w:r>
      <w:r w:rsidRPr="00FE44A2">
        <w:t xml:space="preserve"> procédures</w:t>
      </w:r>
    </w:p>
    <w:p w14:paraId="1952E9AB" w14:textId="15ECA150" w:rsidR="00D5153A" w:rsidRPr="00FE44A2" w:rsidRDefault="00D5153A" w:rsidP="00266D96">
      <w:pPr>
        <w:pStyle w:val="Sansinterligne"/>
        <w:numPr>
          <w:ilvl w:val="0"/>
          <w:numId w:val="7"/>
        </w:numPr>
        <w:jc w:val="both"/>
      </w:pPr>
      <w:r w:rsidRPr="00FE44A2">
        <w:t>Procédures communes -&gt; médiatisation, simplification</w:t>
      </w:r>
      <w:r w:rsidR="002565DE" w:rsidRPr="00FE44A2">
        <w:t> : il est souhaitable d’é</w:t>
      </w:r>
      <w:r w:rsidRPr="00FE44A2">
        <w:t xml:space="preserve">viter </w:t>
      </w:r>
      <w:r w:rsidR="002565DE" w:rsidRPr="00FE44A2">
        <w:t xml:space="preserve">les </w:t>
      </w:r>
      <w:r w:rsidRPr="00FE44A2">
        <w:t xml:space="preserve">circuits </w:t>
      </w:r>
      <w:r w:rsidR="002565DE" w:rsidRPr="00FE44A2">
        <w:t>p</w:t>
      </w:r>
      <w:r w:rsidRPr="00FE44A2">
        <w:t>arallèles</w:t>
      </w:r>
      <w:r w:rsidR="002565DE" w:rsidRPr="00FE44A2">
        <w:t>, redondants.</w:t>
      </w:r>
    </w:p>
    <w:p w14:paraId="1627F4F2" w14:textId="77777777" w:rsidR="002565DE" w:rsidRPr="00FE44A2" w:rsidRDefault="002565DE" w:rsidP="002565DE">
      <w:pPr>
        <w:pStyle w:val="Sansinterligne"/>
        <w:ind w:left="720"/>
      </w:pPr>
    </w:p>
    <w:p w14:paraId="5F45E56E" w14:textId="3433AB66" w:rsidR="00EA20DA" w:rsidRPr="00FE44A2" w:rsidRDefault="00EA20DA" w:rsidP="00266D96">
      <w:pPr>
        <w:pStyle w:val="Sansinterligne"/>
        <w:jc w:val="both"/>
      </w:pPr>
      <w:r w:rsidRPr="00FE44A2">
        <w:rPr>
          <w:b/>
        </w:rPr>
        <w:t>En progrès :</w:t>
      </w:r>
      <w:r w:rsidRPr="00FE44A2">
        <w:t xml:space="preserve"> la capacité à conduire des projets d’une gouvernance d’information est plus importante qu’il y a quelques années et le GDPR prévoit une certaine liberté dans un cadre rigide : le DPO externe</w:t>
      </w:r>
    </w:p>
    <w:p w14:paraId="177FA8D2" w14:textId="55CBA18C" w:rsidR="00EA20DA" w:rsidRPr="00FE44A2" w:rsidRDefault="00EA20DA" w:rsidP="00266D96">
      <w:pPr>
        <w:pStyle w:val="Sansinterligne"/>
        <w:numPr>
          <w:ilvl w:val="0"/>
          <w:numId w:val="20"/>
        </w:numPr>
        <w:jc w:val="both"/>
      </w:pPr>
      <w:r w:rsidRPr="00FE44A2">
        <w:t>Pour les PME, l’appel à une AMOA externe est souvent intéressant, d’autant que le règlement européen prévoit que le DPO peut être mutualisé</w:t>
      </w:r>
    </w:p>
    <w:p w14:paraId="177C3D6F" w14:textId="77777777" w:rsidR="00EA20DA" w:rsidRPr="00FE44A2" w:rsidRDefault="00EA20DA" w:rsidP="00266D96">
      <w:pPr>
        <w:pStyle w:val="Sansinterligne"/>
        <w:numPr>
          <w:ilvl w:val="0"/>
          <w:numId w:val="20"/>
        </w:numPr>
        <w:jc w:val="both"/>
      </w:pPr>
      <w:r w:rsidRPr="00FE44A2">
        <w:t>Pour les grands groupes, le connaissance interne des métiers est un + et le DPO interne est une meilleure solution : l’empathie opérationnelle fera toute la valeur de ses recommandations.</w:t>
      </w:r>
    </w:p>
    <w:p w14:paraId="6D96E532" w14:textId="77777777" w:rsidR="00EA20DA" w:rsidRPr="00FE44A2" w:rsidRDefault="00EA20DA" w:rsidP="00266D96">
      <w:pPr>
        <w:pStyle w:val="Sansinterligne"/>
        <w:ind w:left="720"/>
        <w:jc w:val="both"/>
      </w:pPr>
    </w:p>
    <w:p w14:paraId="1CDB0F74" w14:textId="24D7BA66" w:rsidR="00D5153A" w:rsidRPr="00FE44A2" w:rsidRDefault="002565DE" w:rsidP="00266D96">
      <w:pPr>
        <w:pStyle w:val="Sansinterligne"/>
        <w:jc w:val="both"/>
      </w:pPr>
      <w:r w:rsidRPr="00FE44A2">
        <w:t>Pour les Archives, i</w:t>
      </w:r>
      <w:r w:rsidR="00D5153A" w:rsidRPr="00FE44A2">
        <w:t xml:space="preserve">mpliquer </w:t>
      </w:r>
      <w:r w:rsidRPr="00FE44A2">
        <w:t xml:space="preserve">le </w:t>
      </w:r>
      <w:r w:rsidR="00D5153A" w:rsidRPr="00FE44A2">
        <w:t>CIL</w:t>
      </w:r>
      <w:r w:rsidRPr="00FE44A2">
        <w:t xml:space="preserve"> et le DPO</w:t>
      </w:r>
      <w:r w:rsidR="00D5153A" w:rsidRPr="00FE44A2">
        <w:t xml:space="preserve"> dans </w:t>
      </w:r>
      <w:r w:rsidRPr="00FE44A2">
        <w:t>l’</w:t>
      </w:r>
      <w:r w:rsidR="00D5153A" w:rsidRPr="00FE44A2">
        <w:t xml:space="preserve">élaboration ou </w:t>
      </w:r>
      <w:r w:rsidRPr="00FE44A2">
        <w:t xml:space="preserve">la </w:t>
      </w:r>
      <w:r w:rsidR="00D5153A" w:rsidRPr="00FE44A2">
        <w:t>validation du référentiel de conservation</w:t>
      </w:r>
      <w:r w:rsidR="00EA20DA" w:rsidRPr="00FE44A2">
        <w:t xml:space="preserve"> est un atout :</w:t>
      </w:r>
    </w:p>
    <w:p w14:paraId="38BD93D4" w14:textId="77777777" w:rsidR="00EA20DA" w:rsidRPr="00FE44A2" w:rsidRDefault="00EA20DA" w:rsidP="00266D96">
      <w:pPr>
        <w:pStyle w:val="Sansinterligne"/>
        <w:numPr>
          <w:ilvl w:val="0"/>
          <w:numId w:val="19"/>
        </w:numPr>
        <w:jc w:val="both"/>
      </w:pPr>
      <w:r w:rsidRPr="00FE44A2">
        <w:t xml:space="preserve">Position systématique : Conservation/Destruction </w:t>
      </w:r>
    </w:p>
    <w:p w14:paraId="5BDD0E9F" w14:textId="77777777" w:rsidR="00EA20DA" w:rsidRPr="00FE44A2" w:rsidRDefault="00EA20DA" w:rsidP="00266D96">
      <w:pPr>
        <w:pStyle w:val="Sansinterligne"/>
        <w:numPr>
          <w:ilvl w:val="0"/>
          <w:numId w:val="19"/>
        </w:numPr>
        <w:jc w:val="both"/>
      </w:pPr>
      <w:r w:rsidRPr="00FE44A2">
        <w:t xml:space="preserve"> Justification : Pas de collecte « Au cas où »</w:t>
      </w:r>
    </w:p>
    <w:p w14:paraId="1034C2C5" w14:textId="1DF3620A" w:rsidR="00EA20DA" w:rsidRPr="00FE44A2" w:rsidRDefault="00EA20DA" w:rsidP="00266D96">
      <w:pPr>
        <w:pStyle w:val="Sansinterligne"/>
        <w:numPr>
          <w:ilvl w:val="0"/>
          <w:numId w:val="19"/>
        </w:numPr>
        <w:jc w:val="both"/>
      </w:pPr>
      <w:r w:rsidRPr="00FE44A2">
        <w:t xml:space="preserve">Appui réglementaire :  </w:t>
      </w:r>
      <w:r w:rsidRPr="00FE44A2">
        <w:rPr>
          <w:rFonts w:eastAsia="Malgun Gothic"/>
          <w:lang w:eastAsia="ko-KR"/>
        </w:rPr>
        <w:t>justification des durées de conservation, des événements « à partir de » et des catégorisation</w:t>
      </w:r>
      <w:r w:rsidR="00FD779A" w:rsidRPr="00FD779A">
        <w:rPr>
          <w:rFonts w:eastAsia="Malgun Gothic"/>
          <w:color w:val="C00000"/>
          <w:lang w:eastAsia="ko-KR"/>
        </w:rPr>
        <w:t>s</w:t>
      </w:r>
      <w:r w:rsidRPr="00FE44A2">
        <w:rPr>
          <w:rFonts w:eastAsia="Malgun Gothic"/>
          <w:lang w:eastAsia="ko-KR"/>
        </w:rPr>
        <w:t xml:space="preserve"> de données/documents</w:t>
      </w:r>
    </w:p>
    <w:p w14:paraId="1AEC8FD0" w14:textId="4522FAF0" w:rsidR="00D5153A" w:rsidRPr="00FE44A2" w:rsidRDefault="00D5153A" w:rsidP="00266D96">
      <w:pPr>
        <w:pStyle w:val="Sansinterligne"/>
        <w:ind w:left="360"/>
        <w:jc w:val="both"/>
      </w:pPr>
      <w:r w:rsidRPr="00FE44A2">
        <w:t xml:space="preserve">=&gt; au minimum cela implique </w:t>
      </w:r>
      <w:r w:rsidRPr="00FD779A">
        <w:rPr>
          <w:color w:val="C00000"/>
        </w:rPr>
        <w:t xml:space="preserve">des </w:t>
      </w:r>
      <w:r w:rsidR="00FD779A" w:rsidRPr="00FD779A">
        <w:rPr>
          <w:color w:val="C00000"/>
        </w:rPr>
        <w:t>rendez-vous</w:t>
      </w:r>
      <w:r w:rsidRPr="00FE44A2">
        <w:t>, des présentations réciproques entre les services « archives » et « données personnelles »</w:t>
      </w:r>
    </w:p>
    <w:p w14:paraId="0163C86C" w14:textId="77777777" w:rsidR="002565DE" w:rsidRPr="00FE44A2" w:rsidRDefault="002565DE" w:rsidP="002565DE">
      <w:pPr>
        <w:pStyle w:val="Sansinterligne"/>
      </w:pPr>
    </w:p>
    <w:p w14:paraId="6D7ECE8F" w14:textId="77777777" w:rsidR="00D5153A" w:rsidRPr="00FE44A2" w:rsidRDefault="00D5153A" w:rsidP="00397431">
      <w:pPr>
        <w:pStyle w:val="Paragraphedeliste"/>
        <w:spacing w:after="0"/>
        <w:ind w:left="1440"/>
        <w:jc w:val="both"/>
        <w:rPr>
          <w:lang w:val="fr-FR"/>
        </w:rPr>
      </w:pPr>
    </w:p>
    <w:p w14:paraId="1CD95F40" w14:textId="5886D096" w:rsidR="00EA20DA" w:rsidRPr="00FE44A2" w:rsidRDefault="00EA20DA" w:rsidP="00266D96">
      <w:pPr>
        <w:spacing w:after="0"/>
        <w:jc w:val="both"/>
        <w:rPr>
          <w:lang w:val="fr-FR"/>
        </w:rPr>
      </w:pPr>
      <w:r w:rsidRPr="00FE44A2">
        <w:rPr>
          <w:lang w:val="fr-FR"/>
        </w:rPr>
        <w:t>Pour le DPO, travailler avec les Archives apporte une meilleure connaissance des workflows</w:t>
      </w:r>
    </w:p>
    <w:p w14:paraId="1871663A" w14:textId="5A27D3A5" w:rsidR="009858FD" w:rsidRPr="00FE44A2" w:rsidRDefault="006B3211" w:rsidP="00266D96">
      <w:pPr>
        <w:spacing w:after="0"/>
        <w:jc w:val="both"/>
        <w:rPr>
          <w:lang w:val="fr-FR"/>
        </w:rPr>
      </w:pPr>
      <w:r w:rsidRPr="00FE44A2">
        <w:rPr>
          <w:lang w:val="fr-FR"/>
        </w:rPr>
        <w:t>L</w:t>
      </w:r>
      <w:r w:rsidR="00E3397C" w:rsidRPr="00FE44A2">
        <w:rPr>
          <w:lang w:val="fr-FR"/>
        </w:rPr>
        <w:t>e DPO est rarement dans le circuit de connaissance pour les documents non structurés qui contien</w:t>
      </w:r>
      <w:r w:rsidR="00CE2469" w:rsidRPr="00FE44A2">
        <w:rPr>
          <w:lang w:val="fr-FR"/>
        </w:rPr>
        <w:t>nent de la donnée personnelle c</w:t>
      </w:r>
      <w:r w:rsidR="00E3397C" w:rsidRPr="00FE44A2">
        <w:rPr>
          <w:lang w:val="fr-FR"/>
        </w:rPr>
        <w:t>ar en général ces documents relèvent de la politique d’archivage</w:t>
      </w:r>
      <w:r w:rsidRPr="00FE44A2">
        <w:rPr>
          <w:lang w:val="fr-FR"/>
        </w:rPr>
        <w:t>.</w:t>
      </w:r>
      <w:r w:rsidR="00EA20DA" w:rsidRPr="00FE44A2">
        <w:rPr>
          <w:lang w:val="fr-FR"/>
        </w:rPr>
        <w:t xml:space="preserve"> </w:t>
      </w:r>
      <w:r w:rsidR="00E3397C" w:rsidRPr="00FE44A2">
        <w:rPr>
          <w:lang w:val="fr-FR"/>
        </w:rPr>
        <w:t xml:space="preserve">D’où la nécessité d’un travail collaboratif du DPO et du responsable archivage pour établir des règles communes de gestion des données perso qu’elles soient </w:t>
      </w:r>
      <w:r w:rsidR="00A85B4E" w:rsidRPr="00FE44A2">
        <w:rPr>
          <w:lang w:val="fr-FR"/>
        </w:rPr>
        <w:t>structurées ou contenues dans un document non structuré. Le référentiel de conservation élaboré par le responsable archivage permet d’alimenter la cartographie des données personnelles</w:t>
      </w:r>
    </w:p>
    <w:p w14:paraId="2D170E57" w14:textId="77777777" w:rsidR="00A85B4E" w:rsidRPr="00FE44A2" w:rsidRDefault="00A85B4E" w:rsidP="00A85B4E">
      <w:pPr>
        <w:pStyle w:val="Paragraphedeliste"/>
        <w:spacing w:after="0"/>
        <w:ind w:left="1440"/>
        <w:rPr>
          <w:lang w:val="fr-FR"/>
        </w:rPr>
      </w:pPr>
    </w:p>
    <w:p w14:paraId="688DEAFB" w14:textId="77777777" w:rsidR="00E3397C" w:rsidRPr="00FE44A2" w:rsidRDefault="00E3397C" w:rsidP="00266D96">
      <w:pPr>
        <w:pStyle w:val="Paragraphedeliste"/>
        <w:numPr>
          <w:ilvl w:val="0"/>
          <w:numId w:val="1"/>
        </w:numPr>
        <w:spacing w:after="0"/>
        <w:jc w:val="both"/>
        <w:rPr>
          <w:lang w:val="fr-FR"/>
        </w:rPr>
      </w:pPr>
      <w:r w:rsidRPr="00FE44A2">
        <w:rPr>
          <w:lang w:val="fr-FR"/>
        </w:rPr>
        <w:t>L’archivage managérial a la responsabilité : (surtout si il a en charge un service d’archives)</w:t>
      </w:r>
    </w:p>
    <w:p w14:paraId="277C950C" w14:textId="77777777" w:rsidR="00E3397C" w:rsidRPr="00FE44A2" w:rsidRDefault="00E3397C" w:rsidP="00266D96">
      <w:pPr>
        <w:pStyle w:val="Paragraphedeliste"/>
        <w:numPr>
          <w:ilvl w:val="1"/>
          <w:numId w:val="1"/>
        </w:numPr>
        <w:spacing w:after="0"/>
        <w:jc w:val="both"/>
        <w:rPr>
          <w:lang w:val="fr-FR"/>
        </w:rPr>
      </w:pPr>
      <w:r w:rsidRPr="00FE44A2">
        <w:rPr>
          <w:lang w:val="fr-FR"/>
        </w:rPr>
        <w:t>d’élaborer les règles de gestion des documents et des données = politique d’archivage</w:t>
      </w:r>
    </w:p>
    <w:p w14:paraId="716EBC7B" w14:textId="77777777" w:rsidR="00E3397C" w:rsidRPr="00FE44A2" w:rsidRDefault="00E3397C" w:rsidP="00266D96">
      <w:pPr>
        <w:pStyle w:val="Paragraphedeliste"/>
        <w:numPr>
          <w:ilvl w:val="1"/>
          <w:numId w:val="1"/>
        </w:numPr>
        <w:spacing w:after="0"/>
        <w:jc w:val="both"/>
        <w:rPr>
          <w:lang w:val="fr-FR"/>
        </w:rPr>
      </w:pPr>
      <w:r w:rsidRPr="00FE44A2">
        <w:rPr>
          <w:lang w:val="fr-FR"/>
        </w:rPr>
        <w:t>du processus d’élimination</w:t>
      </w:r>
    </w:p>
    <w:p w14:paraId="4041B3B1" w14:textId="0C1CF892" w:rsidR="00A85B4E" w:rsidRPr="00FE44A2" w:rsidRDefault="006B3211" w:rsidP="00266D96">
      <w:pPr>
        <w:pStyle w:val="Paragraphedeliste"/>
        <w:spacing w:after="0"/>
        <w:ind w:left="1440"/>
        <w:jc w:val="both"/>
        <w:rPr>
          <w:lang w:val="fr-FR"/>
        </w:rPr>
      </w:pPr>
      <w:r w:rsidRPr="00FE44A2">
        <w:rPr>
          <w:lang w:val="fr-FR"/>
        </w:rPr>
        <w:t>y compris des données personnelles</w:t>
      </w:r>
    </w:p>
    <w:p w14:paraId="49D1AE6A" w14:textId="77777777" w:rsidR="006B3211" w:rsidRPr="00FE44A2" w:rsidRDefault="006B3211" w:rsidP="00266D96">
      <w:pPr>
        <w:pStyle w:val="Paragraphedeliste"/>
        <w:spacing w:after="0"/>
        <w:ind w:left="1440"/>
        <w:jc w:val="both"/>
        <w:rPr>
          <w:lang w:val="fr-FR"/>
        </w:rPr>
      </w:pPr>
    </w:p>
    <w:p w14:paraId="3120978D" w14:textId="50591B2C" w:rsidR="00397431" w:rsidRPr="00FE44A2" w:rsidRDefault="00397431" w:rsidP="00266D96">
      <w:pPr>
        <w:pStyle w:val="Paragraphedeliste"/>
        <w:numPr>
          <w:ilvl w:val="0"/>
          <w:numId w:val="1"/>
        </w:numPr>
        <w:spacing w:after="0"/>
        <w:jc w:val="both"/>
        <w:rPr>
          <w:lang w:val="fr-FR"/>
        </w:rPr>
      </w:pPr>
      <w:r w:rsidRPr="00FE44A2">
        <w:rPr>
          <w:lang w:val="fr-FR"/>
        </w:rPr>
        <w:t>L’archivage managérial peut donner au DPO ou l’aider à élaborer les règles de gestion des données personnelles et peut aussi lui apporter des solutions tant organisationnelles (politique et procédures d’archivage) que techniques (le système d’archivage ou les outils documentaires peuvent peut-être être utilisés pour conserver les données personnelles)</w:t>
      </w:r>
    </w:p>
    <w:p w14:paraId="4FAD86DB" w14:textId="77777777" w:rsidR="00896824" w:rsidRPr="00FE44A2" w:rsidRDefault="00896824" w:rsidP="00266D96">
      <w:pPr>
        <w:pStyle w:val="Paragraphedeliste"/>
        <w:jc w:val="both"/>
        <w:rPr>
          <w:lang w:val="fr-FR"/>
        </w:rPr>
      </w:pPr>
    </w:p>
    <w:p w14:paraId="76F2A951" w14:textId="65DA7E49" w:rsidR="00896824" w:rsidRPr="00FE44A2" w:rsidRDefault="00896824" w:rsidP="00266D96">
      <w:pPr>
        <w:pStyle w:val="Paragraphedeliste"/>
        <w:numPr>
          <w:ilvl w:val="0"/>
          <w:numId w:val="1"/>
        </w:numPr>
        <w:spacing w:after="0"/>
        <w:jc w:val="both"/>
        <w:rPr>
          <w:lang w:val="fr-FR"/>
        </w:rPr>
      </w:pPr>
      <w:r w:rsidRPr="00FE44A2">
        <w:rPr>
          <w:lang w:val="fr-FR"/>
        </w:rPr>
        <w:t>Complémentarité des missions : le DPO exprime des besoins / la politique d’archivage prescrit des solutions :</w:t>
      </w:r>
    </w:p>
    <w:p w14:paraId="486C1B21" w14:textId="77777777" w:rsidR="009858FD" w:rsidRPr="00FE44A2" w:rsidRDefault="009858FD" w:rsidP="00266D96">
      <w:pPr>
        <w:spacing w:after="0"/>
        <w:jc w:val="both"/>
        <w:rPr>
          <w:lang w:val="fr-FR"/>
        </w:rPr>
      </w:pPr>
    </w:p>
    <w:tbl>
      <w:tblPr>
        <w:tblStyle w:val="Grilledutableau"/>
        <w:tblW w:w="0" w:type="auto"/>
        <w:tblLook w:val="04A0" w:firstRow="1" w:lastRow="0" w:firstColumn="1" w:lastColumn="0" w:noHBand="0" w:noVBand="1"/>
      </w:tblPr>
      <w:tblGrid>
        <w:gridCol w:w="4811"/>
        <w:gridCol w:w="4811"/>
      </w:tblGrid>
      <w:tr w:rsidR="002565DE" w:rsidRPr="00FE44A2" w14:paraId="75FA2BF7" w14:textId="77777777" w:rsidTr="009858FD">
        <w:tc>
          <w:tcPr>
            <w:tcW w:w="4811" w:type="dxa"/>
          </w:tcPr>
          <w:p w14:paraId="17A9BF63" w14:textId="72C37B0E" w:rsidR="009858FD" w:rsidRPr="00FE44A2" w:rsidRDefault="009858FD" w:rsidP="00465D21">
            <w:pPr>
              <w:jc w:val="center"/>
              <w:rPr>
                <w:b/>
                <w:lang w:val="fr-FR"/>
              </w:rPr>
            </w:pPr>
            <w:r w:rsidRPr="00FE44A2">
              <w:rPr>
                <w:b/>
                <w:lang w:val="fr-FR"/>
              </w:rPr>
              <w:t>Responsabilité</w:t>
            </w:r>
            <w:r w:rsidR="006B3211" w:rsidRPr="00FE44A2">
              <w:rPr>
                <w:b/>
                <w:lang w:val="fr-FR"/>
              </w:rPr>
              <w:t>s</w:t>
            </w:r>
            <w:r w:rsidRPr="00FE44A2">
              <w:rPr>
                <w:b/>
                <w:lang w:val="fr-FR"/>
              </w:rPr>
              <w:t xml:space="preserve"> du DPO</w:t>
            </w:r>
          </w:p>
        </w:tc>
        <w:tc>
          <w:tcPr>
            <w:tcW w:w="4811" w:type="dxa"/>
          </w:tcPr>
          <w:p w14:paraId="662008B0" w14:textId="098310D6" w:rsidR="009858FD" w:rsidRPr="00FE44A2" w:rsidRDefault="009858FD" w:rsidP="00465D21">
            <w:pPr>
              <w:jc w:val="center"/>
              <w:rPr>
                <w:b/>
                <w:lang w:val="fr-FR"/>
              </w:rPr>
            </w:pPr>
            <w:r w:rsidRPr="00FE44A2">
              <w:rPr>
                <w:b/>
                <w:lang w:val="fr-FR"/>
              </w:rPr>
              <w:t>Responsabilités de l’archivage managérial</w:t>
            </w:r>
          </w:p>
        </w:tc>
      </w:tr>
      <w:tr w:rsidR="002565DE" w:rsidRPr="003759E9" w14:paraId="7A02F80F" w14:textId="77777777" w:rsidTr="009858FD">
        <w:tc>
          <w:tcPr>
            <w:tcW w:w="4811" w:type="dxa"/>
          </w:tcPr>
          <w:p w14:paraId="19758F61" w14:textId="724F7B55" w:rsidR="009858FD" w:rsidRPr="00FE44A2" w:rsidRDefault="00465D21" w:rsidP="009858FD">
            <w:pPr>
              <w:rPr>
                <w:lang w:val="fr-FR"/>
              </w:rPr>
            </w:pPr>
            <w:r w:rsidRPr="00FE44A2">
              <w:rPr>
                <w:lang w:val="fr-FR"/>
              </w:rPr>
              <w:t>S</w:t>
            </w:r>
            <w:r w:rsidR="009858FD" w:rsidRPr="00FE44A2">
              <w:rPr>
                <w:lang w:val="fr-FR"/>
              </w:rPr>
              <w:t>’assurer que seules les données</w:t>
            </w:r>
            <w:r w:rsidR="00332216" w:rsidRPr="00FE44A2">
              <w:rPr>
                <w:lang w:val="fr-FR"/>
              </w:rPr>
              <w:t xml:space="preserve"> </w:t>
            </w:r>
            <w:r w:rsidRPr="00FE44A2">
              <w:rPr>
                <w:lang w:val="fr-FR"/>
              </w:rPr>
              <w:t xml:space="preserve">personnelles </w:t>
            </w:r>
            <w:r w:rsidR="00332216" w:rsidRPr="00FE44A2">
              <w:rPr>
                <w:lang w:val="fr-FR"/>
              </w:rPr>
              <w:t xml:space="preserve">nécessaires sont collectées </w:t>
            </w:r>
          </w:p>
        </w:tc>
        <w:tc>
          <w:tcPr>
            <w:tcW w:w="4811" w:type="dxa"/>
          </w:tcPr>
          <w:p w14:paraId="4E0A3E40" w14:textId="130109F1" w:rsidR="009858FD" w:rsidRPr="00FE44A2" w:rsidRDefault="009858FD" w:rsidP="009858FD">
            <w:pPr>
              <w:rPr>
                <w:lang w:val="fr-FR"/>
              </w:rPr>
            </w:pPr>
            <w:r w:rsidRPr="00FE44A2">
              <w:rPr>
                <w:lang w:val="fr-FR"/>
              </w:rPr>
              <w:t>Identifie</w:t>
            </w:r>
            <w:r w:rsidR="00A94B2F" w:rsidRPr="00FE44A2">
              <w:rPr>
                <w:lang w:val="fr-FR"/>
              </w:rPr>
              <w:t>r</w:t>
            </w:r>
            <w:r w:rsidRPr="00FE44A2">
              <w:rPr>
                <w:lang w:val="fr-FR"/>
              </w:rPr>
              <w:t xml:space="preserve"> les documents et données à conserver dans le cadre des activités de l’entreprise</w:t>
            </w:r>
          </w:p>
        </w:tc>
      </w:tr>
      <w:tr w:rsidR="002565DE" w:rsidRPr="003759E9" w14:paraId="701DF98E" w14:textId="77777777" w:rsidTr="009858FD">
        <w:tc>
          <w:tcPr>
            <w:tcW w:w="4811" w:type="dxa"/>
          </w:tcPr>
          <w:p w14:paraId="5EF35D58" w14:textId="0AA62B9D" w:rsidR="009858FD" w:rsidRPr="00FE44A2" w:rsidRDefault="00465D21" w:rsidP="00332216">
            <w:pPr>
              <w:rPr>
                <w:lang w:val="fr-FR"/>
              </w:rPr>
            </w:pPr>
            <w:r w:rsidRPr="00FE44A2">
              <w:rPr>
                <w:lang w:val="fr-FR"/>
              </w:rPr>
              <w:t xml:space="preserve">S’assurer qu’elles sont </w:t>
            </w:r>
            <w:r w:rsidR="009858FD" w:rsidRPr="00FE44A2">
              <w:rPr>
                <w:lang w:val="fr-FR"/>
              </w:rPr>
              <w:t xml:space="preserve">conservées le juste temps </w:t>
            </w:r>
            <w:r w:rsidRPr="00FE44A2">
              <w:rPr>
                <w:lang w:val="fr-FR"/>
              </w:rPr>
              <w:t>nécessaire</w:t>
            </w:r>
          </w:p>
        </w:tc>
        <w:tc>
          <w:tcPr>
            <w:tcW w:w="4811" w:type="dxa"/>
          </w:tcPr>
          <w:p w14:paraId="3950E996" w14:textId="504FC6DF" w:rsidR="009858FD" w:rsidRPr="00FE44A2" w:rsidRDefault="009858FD" w:rsidP="00FD779A">
            <w:pPr>
              <w:rPr>
                <w:lang w:val="fr-FR"/>
              </w:rPr>
            </w:pPr>
            <w:r w:rsidRPr="00FE44A2">
              <w:rPr>
                <w:lang w:val="fr-FR"/>
              </w:rPr>
              <w:t>Elabore</w:t>
            </w:r>
            <w:r w:rsidR="00A94B2F" w:rsidRPr="00FE44A2">
              <w:rPr>
                <w:lang w:val="fr-FR"/>
              </w:rPr>
              <w:t>r</w:t>
            </w:r>
            <w:r w:rsidRPr="00FE44A2">
              <w:rPr>
                <w:lang w:val="fr-FR"/>
              </w:rPr>
              <w:t xml:space="preserve"> le référentiel de conservation</w:t>
            </w:r>
            <w:r w:rsidR="004E4409" w:rsidRPr="00FE44A2">
              <w:rPr>
                <w:lang w:val="fr-FR"/>
              </w:rPr>
              <w:t xml:space="preserve"> </w:t>
            </w:r>
          </w:p>
        </w:tc>
      </w:tr>
      <w:tr w:rsidR="002565DE" w:rsidRPr="003759E9" w14:paraId="6CBD3ABD" w14:textId="77777777" w:rsidTr="009858FD">
        <w:tc>
          <w:tcPr>
            <w:tcW w:w="4811" w:type="dxa"/>
          </w:tcPr>
          <w:p w14:paraId="44A48D59" w14:textId="32834F95" w:rsidR="00685F55" w:rsidRPr="00FE44A2" w:rsidRDefault="00685F55" w:rsidP="00332216">
            <w:pPr>
              <w:rPr>
                <w:lang w:val="fr-FR"/>
              </w:rPr>
            </w:pPr>
            <w:r w:rsidRPr="00FE44A2">
              <w:rPr>
                <w:lang w:val="fr-FR"/>
              </w:rPr>
              <w:t>Garantir leur protection</w:t>
            </w:r>
          </w:p>
        </w:tc>
        <w:tc>
          <w:tcPr>
            <w:tcW w:w="4811" w:type="dxa"/>
          </w:tcPr>
          <w:p w14:paraId="77CF74B5" w14:textId="53185BAD" w:rsidR="00685F55" w:rsidRPr="00FE44A2" w:rsidRDefault="00685F55" w:rsidP="00685F55">
            <w:pPr>
              <w:rPr>
                <w:lang w:val="fr-FR"/>
              </w:rPr>
            </w:pPr>
            <w:r w:rsidRPr="00FE44A2">
              <w:rPr>
                <w:lang w:val="fr-FR"/>
              </w:rPr>
              <w:t>identifier les espaces de conservation adaptés, assurer la gestion des droits et la traçabilité des accès</w:t>
            </w:r>
          </w:p>
        </w:tc>
      </w:tr>
      <w:tr w:rsidR="002565DE" w:rsidRPr="003759E9" w14:paraId="7D697646" w14:textId="77777777" w:rsidTr="009858FD">
        <w:tc>
          <w:tcPr>
            <w:tcW w:w="4811" w:type="dxa"/>
          </w:tcPr>
          <w:p w14:paraId="73A0A66B" w14:textId="516A2332" w:rsidR="00332216" w:rsidRPr="00FE44A2" w:rsidRDefault="00332216" w:rsidP="00332216">
            <w:pPr>
              <w:rPr>
                <w:lang w:val="fr-FR"/>
              </w:rPr>
            </w:pPr>
            <w:r w:rsidRPr="00FE44A2">
              <w:rPr>
                <w:lang w:val="fr-FR"/>
              </w:rPr>
              <w:t>Garantir leur destruction</w:t>
            </w:r>
          </w:p>
        </w:tc>
        <w:tc>
          <w:tcPr>
            <w:tcW w:w="4811" w:type="dxa"/>
          </w:tcPr>
          <w:p w14:paraId="751D3AE6" w14:textId="6FAFF29D" w:rsidR="00332216" w:rsidRPr="00FE44A2" w:rsidRDefault="00A94B2F" w:rsidP="009858FD">
            <w:pPr>
              <w:rPr>
                <w:lang w:val="fr-FR"/>
              </w:rPr>
            </w:pPr>
            <w:r w:rsidRPr="00FE44A2">
              <w:rPr>
                <w:lang w:val="fr-FR"/>
              </w:rPr>
              <w:t>Gé</w:t>
            </w:r>
            <w:r w:rsidR="00F94C21" w:rsidRPr="00FE44A2">
              <w:rPr>
                <w:lang w:val="fr-FR"/>
              </w:rPr>
              <w:t>re</w:t>
            </w:r>
            <w:r w:rsidRPr="00FE44A2">
              <w:rPr>
                <w:lang w:val="fr-FR"/>
              </w:rPr>
              <w:t>r</w:t>
            </w:r>
            <w:r w:rsidR="00F94C21" w:rsidRPr="00FE44A2">
              <w:rPr>
                <w:lang w:val="fr-FR"/>
              </w:rPr>
              <w:t xml:space="preserve"> la destruction à échéance ou à la demande</w:t>
            </w:r>
          </w:p>
        </w:tc>
      </w:tr>
      <w:tr w:rsidR="002565DE" w:rsidRPr="003759E9" w14:paraId="788452BC" w14:textId="77777777" w:rsidTr="009858FD">
        <w:tc>
          <w:tcPr>
            <w:tcW w:w="4811" w:type="dxa"/>
          </w:tcPr>
          <w:p w14:paraId="48FBA32A" w14:textId="69754D97" w:rsidR="009858FD" w:rsidRPr="00FE44A2" w:rsidRDefault="00A94B2F" w:rsidP="009858FD">
            <w:pPr>
              <w:rPr>
                <w:lang w:val="fr-FR"/>
              </w:rPr>
            </w:pPr>
            <w:r w:rsidRPr="00FE44A2">
              <w:rPr>
                <w:lang w:val="fr-FR"/>
              </w:rPr>
              <w:t>R</w:t>
            </w:r>
            <w:r w:rsidR="009858FD" w:rsidRPr="00FE44A2">
              <w:rPr>
                <w:lang w:val="fr-FR"/>
              </w:rPr>
              <w:t>épondre aux demandes de droits d’accès</w:t>
            </w:r>
            <w:r w:rsidRPr="00FE44A2">
              <w:rPr>
                <w:lang w:val="fr-FR"/>
              </w:rPr>
              <w:t xml:space="preserve"> des personnes concernées par la collecte de leurs données</w:t>
            </w:r>
          </w:p>
        </w:tc>
        <w:tc>
          <w:tcPr>
            <w:tcW w:w="4811" w:type="dxa"/>
          </w:tcPr>
          <w:p w14:paraId="78AF4F5B" w14:textId="703C48EE" w:rsidR="009858FD" w:rsidRPr="00FE44A2" w:rsidRDefault="009858FD" w:rsidP="009858FD">
            <w:pPr>
              <w:rPr>
                <w:lang w:val="fr-FR"/>
              </w:rPr>
            </w:pPr>
            <w:r w:rsidRPr="00FE44A2">
              <w:rPr>
                <w:lang w:val="fr-FR"/>
              </w:rPr>
              <w:t>Assurer l’accès à l’info à toute personne qui en a besoin et qui est habilitée</w:t>
            </w:r>
          </w:p>
        </w:tc>
      </w:tr>
      <w:tr w:rsidR="002565DE" w:rsidRPr="003759E9" w14:paraId="36606940" w14:textId="77777777" w:rsidTr="009858FD">
        <w:tc>
          <w:tcPr>
            <w:tcW w:w="4811" w:type="dxa"/>
          </w:tcPr>
          <w:p w14:paraId="07670018" w14:textId="32B0E762" w:rsidR="009858FD" w:rsidRPr="00FE44A2" w:rsidRDefault="009858FD" w:rsidP="009858FD">
            <w:pPr>
              <w:rPr>
                <w:lang w:val="fr-FR"/>
              </w:rPr>
            </w:pPr>
            <w:r w:rsidRPr="00FE44A2">
              <w:rPr>
                <w:lang w:val="fr-FR"/>
              </w:rPr>
              <w:t>Travaille</w:t>
            </w:r>
            <w:r w:rsidR="00465D21" w:rsidRPr="00FE44A2">
              <w:rPr>
                <w:lang w:val="fr-FR"/>
              </w:rPr>
              <w:t>r</w:t>
            </w:r>
            <w:r w:rsidRPr="00FE44A2">
              <w:rPr>
                <w:lang w:val="fr-FR"/>
              </w:rPr>
              <w:t xml:space="preserve"> avec l’IT, le juridique</w:t>
            </w:r>
            <w:r w:rsidR="00465D21" w:rsidRPr="00FE44A2">
              <w:rPr>
                <w:lang w:val="fr-FR"/>
              </w:rPr>
              <w:t>, la fonction archivage si elle existe</w:t>
            </w:r>
            <w:r w:rsidRPr="00FE44A2">
              <w:rPr>
                <w:lang w:val="fr-FR"/>
              </w:rPr>
              <w:t xml:space="preserve"> et les métiers</w:t>
            </w:r>
          </w:p>
        </w:tc>
        <w:tc>
          <w:tcPr>
            <w:tcW w:w="4811" w:type="dxa"/>
          </w:tcPr>
          <w:p w14:paraId="157B4DB2" w14:textId="4E433AD4" w:rsidR="009858FD" w:rsidRPr="00FE44A2" w:rsidRDefault="009858FD" w:rsidP="009858FD">
            <w:pPr>
              <w:rPr>
                <w:lang w:val="fr-FR"/>
              </w:rPr>
            </w:pPr>
            <w:r w:rsidRPr="00FE44A2">
              <w:rPr>
                <w:lang w:val="fr-FR"/>
              </w:rPr>
              <w:t>Travaille</w:t>
            </w:r>
            <w:r w:rsidR="00A94B2F" w:rsidRPr="00FE44A2">
              <w:rPr>
                <w:lang w:val="fr-FR"/>
              </w:rPr>
              <w:t xml:space="preserve">r avec l’IT, le juridique, le DPO quand nécessaire et </w:t>
            </w:r>
            <w:r w:rsidRPr="00FE44A2">
              <w:rPr>
                <w:lang w:val="fr-FR"/>
              </w:rPr>
              <w:t>les métiers</w:t>
            </w:r>
          </w:p>
        </w:tc>
      </w:tr>
      <w:tr w:rsidR="002565DE" w:rsidRPr="003759E9" w14:paraId="197674E7" w14:textId="77777777" w:rsidTr="009858FD">
        <w:tc>
          <w:tcPr>
            <w:tcW w:w="4811" w:type="dxa"/>
          </w:tcPr>
          <w:p w14:paraId="2BB28FF2" w14:textId="23EF1E65" w:rsidR="00A94B2F" w:rsidRPr="00FE44A2" w:rsidRDefault="00A94B2F" w:rsidP="00465D21">
            <w:pPr>
              <w:rPr>
                <w:lang w:val="fr-FR"/>
              </w:rPr>
            </w:pPr>
            <w:r w:rsidRPr="00FE44A2">
              <w:rPr>
                <w:lang w:val="fr-FR"/>
              </w:rPr>
              <w:t>Organiser la mise en conformité de l’organisation avec les lois et règlements</w:t>
            </w:r>
          </w:p>
        </w:tc>
        <w:tc>
          <w:tcPr>
            <w:tcW w:w="4811" w:type="dxa"/>
          </w:tcPr>
          <w:p w14:paraId="7C490CA1" w14:textId="3DD51ED5" w:rsidR="00A94B2F" w:rsidRPr="00FE44A2" w:rsidRDefault="00A94B2F" w:rsidP="009858FD">
            <w:pPr>
              <w:rPr>
                <w:lang w:val="fr-FR"/>
              </w:rPr>
            </w:pPr>
            <w:r w:rsidRPr="00FE44A2">
              <w:rPr>
                <w:lang w:val="fr-FR"/>
              </w:rPr>
              <w:t>Organiser la mise en conformité de l’organisation avec les lois et règlements</w:t>
            </w:r>
          </w:p>
        </w:tc>
      </w:tr>
    </w:tbl>
    <w:p w14:paraId="3DAC3A72" w14:textId="77777777" w:rsidR="00EA20DA" w:rsidRPr="00FE44A2" w:rsidRDefault="002565DE" w:rsidP="00EA20DA">
      <w:pPr>
        <w:pStyle w:val="Titre1"/>
        <w:rPr>
          <w:bCs w:val="0"/>
          <w:lang w:val="fr-FR"/>
        </w:rPr>
      </w:pPr>
      <w:r w:rsidRPr="00FE44A2">
        <w:rPr>
          <w:lang w:val="fr-FR"/>
        </w:rPr>
        <w:t xml:space="preserve">IT, systèmes informatiques et données </w:t>
      </w:r>
      <w:r w:rsidRPr="00FE44A2">
        <w:rPr>
          <w:bCs w:val="0"/>
          <w:lang w:val="fr-FR"/>
        </w:rPr>
        <w:t>personnelles</w:t>
      </w:r>
    </w:p>
    <w:p w14:paraId="5DE3CA91" w14:textId="1D2B6DE4" w:rsidR="00C41B59" w:rsidRPr="00FE44A2" w:rsidRDefault="00C41B59" w:rsidP="00266D96">
      <w:pPr>
        <w:jc w:val="both"/>
        <w:rPr>
          <w:i/>
          <w:lang w:val="fr-FR"/>
        </w:rPr>
      </w:pPr>
      <w:r w:rsidRPr="00FE44A2">
        <w:rPr>
          <w:lang w:val="fr-FR"/>
        </w:rPr>
        <w:t xml:space="preserve">La question des cartographies est abordée </w:t>
      </w:r>
      <w:r w:rsidRPr="00FE44A2">
        <w:rPr>
          <w:i/>
          <w:lang w:val="fr-FR"/>
        </w:rPr>
        <w:t>supra</w:t>
      </w:r>
    </w:p>
    <w:p w14:paraId="4567E8B2" w14:textId="21D8DA8D" w:rsidR="00EA20DA" w:rsidRPr="00FE44A2" w:rsidRDefault="00C41B59" w:rsidP="00266D96">
      <w:pPr>
        <w:jc w:val="both"/>
        <w:rPr>
          <w:lang w:val="fr-FR"/>
        </w:rPr>
      </w:pPr>
      <w:r w:rsidRPr="00FE44A2">
        <w:rPr>
          <w:lang w:val="fr-FR"/>
        </w:rPr>
        <w:t>L’IT est un partenaire indispensable par sa maîtrise technique (question du cloud…) des l</w:t>
      </w:r>
      <w:r w:rsidR="00EA20DA" w:rsidRPr="00FE44A2">
        <w:rPr>
          <w:lang w:val="fr-FR"/>
        </w:rPr>
        <w:t>ieux de stockage</w:t>
      </w:r>
      <w:r w:rsidRPr="00FE44A2">
        <w:rPr>
          <w:lang w:val="fr-FR"/>
        </w:rPr>
        <w:t>, de l’ad</w:t>
      </w:r>
      <w:r w:rsidR="00EA20DA" w:rsidRPr="00FE44A2">
        <w:rPr>
          <w:lang w:val="fr-FR"/>
        </w:rPr>
        <w:t>ministration</w:t>
      </w:r>
      <w:r w:rsidRPr="00FE44A2">
        <w:rPr>
          <w:lang w:val="fr-FR"/>
        </w:rPr>
        <w:t xml:space="preserve"> des outils (question de l’administration « follow the sun » en Europe, Inde et US de bases de données contenant des données personnelles) et des </w:t>
      </w:r>
      <w:r w:rsidR="00EA20DA" w:rsidRPr="00FE44A2">
        <w:rPr>
          <w:lang w:val="fr-FR"/>
        </w:rPr>
        <w:t>copies</w:t>
      </w:r>
      <w:r w:rsidRPr="00FE44A2">
        <w:rPr>
          <w:lang w:val="fr-FR"/>
        </w:rPr>
        <w:t xml:space="preserve"> (question de l’élimination ciblée dans les sauvegardes…)</w:t>
      </w:r>
    </w:p>
    <w:p w14:paraId="226E05D9" w14:textId="0DDF500B" w:rsidR="00EA20DA" w:rsidRPr="00FD779A" w:rsidRDefault="00C41B59" w:rsidP="00266D96">
      <w:pPr>
        <w:jc w:val="both"/>
        <w:rPr>
          <w:rFonts w:eastAsia="Malgun Gothic"/>
          <w:color w:val="C00000"/>
          <w:lang w:val="fr-FR" w:eastAsia="ko-KR"/>
        </w:rPr>
      </w:pPr>
      <w:r w:rsidRPr="00FE44A2">
        <w:rPr>
          <w:lang w:val="fr-FR"/>
        </w:rPr>
        <w:t>Les rapports avec les DSI ne sont pas simples. Dans l’absolu, la DSI devrait avoir pour la gestion des Données personnelles</w:t>
      </w:r>
      <w:r w:rsidR="00FD779A" w:rsidRPr="00FD779A">
        <w:rPr>
          <w:color w:val="C00000"/>
          <w:lang w:val="fr-FR"/>
        </w:rPr>
        <w:t>,</w:t>
      </w:r>
      <w:r w:rsidRPr="00FE44A2">
        <w:rPr>
          <w:lang w:val="fr-FR"/>
        </w:rPr>
        <w:t xml:space="preserve"> un </w:t>
      </w:r>
      <w:r w:rsidR="00EA20DA" w:rsidRPr="00FE44A2">
        <w:rPr>
          <w:rFonts w:eastAsia="Malgun Gothic"/>
          <w:lang w:val="fr-FR" w:eastAsia="ko-KR"/>
        </w:rPr>
        <w:t xml:space="preserve">rôle de support </w:t>
      </w:r>
      <w:r w:rsidRPr="00FE44A2">
        <w:rPr>
          <w:rFonts w:eastAsia="Malgun Gothic"/>
          <w:lang w:val="fr-FR" w:eastAsia="ko-KR"/>
        </w:rPr>
        <w:t>des politiques et pratiques décidées par le DPO et le référentiel de conservation, mais cela ne correspond pas à l’existant : les opérationnelles mé</w:t>
      </w:r>
      <w:r w:rsidR="00EA20DA" w:rsidRPr="00FE44A2">
        <w:rPr>
          <w:rFonts w:eastAsia="Malgun Gothic"/>
          <w:lang w:val="fr-FR" w:eastAsia="ko-KR"/>
        </w:rPr>
        <w:t xml:space="preserve">tiers </w:t>
      </w:r>
      <w:r w:rsidR="00EA20DA" w:rsidRPr="00FE44A2">
        <w:rPr>
          <w:rFonts w:eastAsia="Malgun Gothic"/>
          <w:lang w:val="fr-FR" w:eastAsia="ko-KR"/>
        </w:rPr>
        <w:lastRenderedPageBreak/>
        <w:t>attendent trop de la DSI</w:t>
      </w:r>
      <w:r w:rsidRPr="00FE44A2">
        <w:rPr>
          <w:rFonts w:eastAsia="Malgun Gothic"/>
          <w:lang w:val="fr-FR" w:eastAsia="ko-KR"/>
        </w:rPr>
        <w:t xml:space="preserve">, et lui délèguent (abandonnent) des décisions de politique, notamment la </w:t>
      </w:r>
      <w:r w:rsidR="00EA20DA" w:rsidRPr="00FE44A2">
        <w:rPr>
          <w:rFonts w:eastAsia="Malgun Gothic"/>
          <w:lang w:val="fr-FR" w:eastAsia="ko-KR"/>
        </w:rPr>
        <w:t>décision de conservation</w:t>
      </w:r>
      <w:r w:rsidR="00FD779A">
        <w:rPr>
          <w:rFonts w:eastAsia="Malgun Gothic"/>
          <w:lang w:val="fr-FR" w:eastAsia="ko-KR"/>
        </w:rPr>
        <w:t xml:space="preserve"> </w:t>
      </w:r>
      <w:r w:rsidR="00FD779A" w:rsidRPr="00FD779A">
        <w:rPr>
          <w:rFonts w:eastAsia="Malgun Gothic"/>
          <w:color w:val="C00000"/>
          <w:lang w:val="fr-FR" w:eastAsia="ko-KR"/>
        </w:rPr>
        <w:t>et de destruction.</w:t>
      </w:r>
    </w:p>
    <w:p w14:paraId="71E32507" w14:textId="6339C695" w:rsidR="00EA20DA" w:rsidRPr="00FE44A2" w:rsidRDefault="00C41B59" w:rsidP="00266D96">
      <w:pPr>
        <w:jc w:val="both"/>
        <w:rPr>
          <w:rFonts w:eastAsia="Malgun Gothic"/>
          <w:lang w:val="fr-FR" w:eastAsia="ko-KR"/>
        </w:rPr>
      </w:pPr>
      <w:r w:rsidRPr="00FE44A2">
        <w:rPr>
          <w:rFonts w:eastAsia="Malgun Gothic"/>
          <w:lang w:val="fr-FR" w:eastAsia="ko-KR"/>
        </w:rPr>
        <w:t>La question des données personnelle remet donc au cœur du débat la clarification des limites de responsabilité de l’IT : prestataire, partenaire ou décisionnaire souverain ?</w:t>
      </w:r>
    </w:p>
    <w:p w14:paraId="77402026" w14:textId="2A010A3E" w:rsidR="00977B93" w:rsidRPr="00FE44A2" w:rsidRDefault="00977B93" w:rsidP="00266D96">
      <w:pPr>
        <w:jc w:val="both"/>
        <w:rPr>
          <w:rFonts w:eastAsia="Malgun Gothic"/>
          <w:lang w:val="fr-FR" w:eastAsia="ko-KR"/>
        </w:rPr>
      </w:pPr>
      <w:r w:rsidRPr="00FE44A2">
        <w:rPr>
          <w:rFonts w:eastAsia="Malgun Gothic"/>
          <w:lang w:val="fr-FR" w:eastAsia="ko-KR"/>
        </w:rPr>
        <w:t xml:space="preserve">La notion de </w:t>
      </w:r>
      <w:r w:rsidRPr="00FE44A2">
        <w:rPr>
          <w:rFonts w:eastAsia="Malgun Gothic"/>
          <w:i/>
          <w:lang w:val="fr-FR" w:eastAsia="ko-KR"/>
        </w:rPr>
        <w:t>Privacy by design</w:t>
      </w:r>
      <w:r w:rsidRPr="00FE44A2">
        <w:rPr>
          <w:rFonts w:eastAsia="Malgun Gothic"/>
          <w:lang w:val="fr-FR" w:eastAsia="ko-KR"/>
        </w:rPr>
        <w:t xml:space="preserve"> a de profonds impacts sur les architectures IT retenues (les sauvegardes, le chiffrage ou la séparation de certaines données personnelles dans des espaces cloisonnés) qui ne doivent pas être sous-estimés en coûts et en temps : la vision doit être partagée avec l’IT, mais aussi la feuille de route pour tendre par itérations progressives vers la maîtrise cible –qui risque de ne pas être atteinte à court terme…</w:t>
      </w:r>
    </w:p>
    <w:p w14:paraId="073C4BC4" w14:textId="0C898DDC" w:rsidR="002565DE" w:rsidRPr="00FE44A2" w:rsidRDefault="00EA20DA" w:rsidP="002565DE">
      <w:pPr>
        <w:pStyle w:val="Titre1"/>
        <w:rPr>
          <w:lang w:val="fr-FR"/>
        </w:rPr>
      </w:pPr>
      <w:r w:rsidRPr="00FE44A2">
        <w:rPr>
          <w:lang w:val="fr-FR"/>
        </w:rPr>
        <w:t>Sponsoring et communication</w:t>
      </w:r>
    </w:p>
    <w:p w14:paraId="32B290B0" w14:textId="7DB580F9" w:rsidR="00EA20DA" w:rsidRPr="00FE44A2" w:rsidRDefault="00587AE5" w:rsidP="00266D96">
      <w:pPr>
        <w:pStyle w:val="Sansinterligne"/>
        <w:jc w:val="both"/>
      </w:pPr>
      <w:r w:rsidRPr="00FE44A2">
        <w:t>Le niveau de risques et l’atteinte potentielle à</w:t>
      </w:r>
      <w:r w:rsidR="00EA20DA" w:rsidRPr="00FE44A2">
        <w:t xml:space="preserve"> l’image</w:t>
      </w:r>
      <w:r w:rsidRPr="00FE44A2">
        <w:t xml:space="preserve"> de l’organisme fon</w:t>
      </w:r>
      <w:r w:rsidR="00FD779A" w:rsidRPr="00FD779A">
        <w:rPr>
          <w:color w:val="C00000"/>
        </w:rPr>
        <w:t>t</w:t>
      </w:r>
      <w:r w:rsidRPr="00FE44A2">
        <w:t xml:space="preserve"> de la gestion des données personnelles un sujet majeur dans tout organisme,</w:t>
      </w:r>
      <w:r w:rsidR="00EA20DA" w:rsidRPr="00FE44A2">
        <w:t xml:space="preserve"> même pour la Fonction publique</w:t>
      </w:r>
      <w:r w:rsidRPr="00FE44A2">
        <w:t>.</w:t>
      </w:r>
    </w:p>
    <w:p w14:paraId="1493F9D5" w14:textId="77777777" w:rsidR="00587AE5" w:rsidRPr="00FE44A2" w:rsidRDefault="00587AE5" w:rsidP="00266D96">
      <w:pPr>
        <w:pStyle w:val="Sansinterligne"/>
        <w:jc w:val="both"/>
      </w:pPr>
    </w:p>
    <w:p w14:paraId="72A84A77" w14:textId="1904F389" w:rsidR="00587AE5" w:rsidRPr="00FE44A2" w:rsidRDefault="00587AE5" w:rsidP="00266D96">
      <w:pPr>
        <w:pStyle w:val="Sansinterligne"/>
        <w:jc w:val="both"/>
      </w:pPr>
      <w:r w:rsidRPr="00FE44A2">
        <w:t xml:space="preserve">Le niveau du sponsor doit être en rapport, d’autant que l’ensemble des </w:t>
      </w:r>
      <w:r w:rsidR="00FD779A" w:rsidRPr="00FD779A">
        <w:rPr>
          <w:color w:val="C00000"/>
        </w:rPr>
        <w:t>collaborateurs</w:t>
      </w:r>
      <w:r w:rsidR="00FD779A">
        <w:t>/</w:t>
      </w:r>
      <w:r w:rsidRPr="00FE44A2">
        <w:t>agents doit être sensibilisé à la question : digest de sensibilisation, formations pour les « manipulateurs » de PII, communication interne</w:t>
      </w:r>
    </w:p>
    <w:p w14:paraId="78CE28C1" w14:textId="77777777" w:rsidR="00587AE5" w:rsidRPr="00FE44A2" w:rsidRDefault="00EA20DA" w:rsidP="00266D96">
      <w:pPr>
        <w:pStyle w:val="Sansinterligne"/>
        <w:numPr>
          <w:ilvl w:val="0"/>
          <w:numId w:val="8"/>
        </w:numPr>
        <w:jc w:val="both"/>
      </w:pPr>
      <w:r w:rsidRPr="00FE44A2">
        <w:t>Le positionnement dans l’organigramme est un « Elément moteur »</w:t>
      </w:r>
    </w:p>
    <w:p w14:paraId="2898D5AB" w14:textId="17FE6662" w:rsidR="00EA20DA" w:rsidRPr="00FE44A2" w:rsidRDefault="00EA20DA" w:rsidP="00266D96">
      <w:pPr>
        <w:pStyle w:val="Sansinterligne"/>
        <w:numPr>
          <w:ilvl w:val="0"/>
          <w:numId w:val="8"/>
        </w:numPr>
        <w:jc w:val="both"/>
      </w:pPr>
      <w:r w:rsidRPr="00FE44A2">
        <w:t>Le sponsor est essentiel</w:t>
      </w:r>
    </w:p>
    <w:p w14:paraId="3E6E71E5" w14:textId="77777777" w:rsidR="00587AE5" w:rsidRPr="00FE44A2" w:rsidRDefault="00587AE5" w:rsidP="00266D96">
      <w:pPr>
        <w:pStyle w:val="Sansinterligne"/>
        <w:jc w:val="both"/>
      </w:pPr>
    </w:p>
    <w:p w14:paraId="0A49BF9D" w14:textId="5891F197" w:rsidR="00EA20DA" w:rsidRPr="00FE44A2" w:rsidRDefault="00EA20DA" w:rsidP="00266D96">
      <w:pPr>
        <w:pStyle w:val="Sansinterligne"/>
        <w:jc w:val="both"/>
      </w:pPr>
      <w:r w:rsidRPr="00FE44A2">
        <w:t>Argument</w:t>
      </w:r>
      <w:r w:rsidR="00587AE5" w:rsidRPr="00FE44A2">
        <w:t>s</w:t>
      </w:r>
      <w:r w:rsidRPr="00FE44A2">
        <w:t xml:space="preserve"> : </w:t>
      </w:r>
      <w:r w:rsidR="00587AE5" w:rsidRPr="00FE44A2">
        <w:t>en complémentarité des risques, le l</w:t>
      </w:r>
      <w:r w:rsidRPr="00FE44A2">
        <w:t xml:space="preserve">ien avec l’éthique et la bonne renommée de l’entreprise dans </w:t>
      </w:r>
      <w:r w:rsidR="00587AE5" w:rsidRPr="00FE44A2">
        <w:t>ses relations avec ses clients est un argument positif fort</w:t>
      </w:r>
    </w:p>
    <w:p w14:paraId="4A48B03E" w14:textId="63A0A075" w:rsidR="00EA20DA" w:rsidRPr="00FE44A2" w:rsidRDefault="00EA20DA" w:rsidP="00266D96">
      <w:pPr>
        <w:pStyle w:val="Sansinterligne"/>
        <w:numPr>
          <w:ilvl w:val="0"/>
          <w:numId w:val="9"/>
        </w:numPr>
        <w:jc w:val="both"/>
      </w:pPr>
      <w:r w:rsidRPr="00FE44A2">
        <w:t>Contrôles</w:t>
      </w:r>
      <w:r w:rsidR="00587AE5" w:rsidRPr="00FE44A2">
        <w:t>,</w:t>
      </w:r>
      <w:r w:rsidRPr="00FE44A2">
        <w:t xml:space="preserve"> Audits</w:t>
      </w:r>
      <w:r w:rsidR="00587AE5" w:rsidRPr="00FE44A2">
        <w:t xml:space="preserve"> seront réels en 2018 pour les grands groupes et les administrations, ainsi que le testing par des associations de consommateurs</w:t>
      </w:r>
    </w:p>
    <w:p w14:paraId="619E1BEE" w14:textId="5F71609C" w:rsidR="00EA20DA" w:rsidRPr="00FE44A2" w:rsidRDefault="00587AE5" w:rsidP="00266D96">
      <w:pPr>
        <w:pStyle w:val="Sansinterligne"/>
        <w:numPr>
          <w:ilvl w:val="0"/>
          <w:numId w:val="9"/>
        </w:numPr>
        <w:jc w:val="both"/>
      </w:pPr>
      <w:r w:rsidRPr="00FE44A2">
        <w:t>Les e</w:t>
      </w:r>
      <w:r w:rsidR="00EA20DA" w:rsidRPr="00FE44A2">
        <w:t>xigence</w:t>
      </w:r>
      <w:r w:rsidRPr="00FE44A2">
        <w:t>s</w:t>
      </w:r>
      <w:r w:rsidR="00EA20DA" w:rsidRPr="00FE44A2">
        <w:t xml:space="preserve"> s’accroissent</w:t>
      </w:r>
      <w:r w:rsidRPr="00FE44A2">
        <w:t xml:space="preserve"> mais aussi la </w:t>
      </w:r>
      <w:r w:rsidR="00EA20DA" w:rsidRPr="00FE44A2">
        <w:t>conscience</w:t>
      </w:r>
      <w:r w:rsidRPr="00FE44A2">
        <w:t xml:space="preserve"> des personnels</w:t>
      </w:r>
    </w:p>
    <w:p w14:paraId="09A25866" w14:textId="5FA85A02" w:rsidR="00EA20DA" w:rsidRPr="00FE44A2" w:rsidRDefault="00EA20DA" w:rsidP="00266D96">
      <w:pPr>
        <w:pStyle w:val="Sansinterligne"/>
        <w:ind w:left="720"/>
        <w:jc w:val="both"/>
      </w:pPr>
      <w:r w:rsidRPr="00FE44A2">
        <w:t>=&gt; Levier d’action</w:t>
      </w:r>
      <w:r w:rsidR="00587AE5" w:rsidRPr="00FE44A2">
        <w:t xml:space="preserve"> mais aussi risque de lanceurs d’alerte en cas de pratiques dissimulées</w:t>
      </w:r>
    </w:p>
    <w:p w14:paraId="0BDF31E3" w14:textId="77777777" w:rsidR="00EA20DA" w:rsidRPr="00FE44A2" w:rsidRDefault="00EA20DA" w:rsidP="00266D96">
      <w:pPr>
        <w:jc w:val="both"/>
        <w:rPr>
          <w:lang w:val="fr-FR"/>
        </w:rPr>
      </w:pPr>
    </w:p>
    <w:p w14:paraId="20A90435" w14:textId="4A9326F7" w:rsidR="00197EB1" w:rsidRPr="00FE44A2" w:rsidRDefault="00197EB1" w:rsidP="00266D96">
      <w:pPr>
        <w:jc w:val="both"/>
        <w:rPr>
          <w:lang w:val="fr-FR"/>
        </w:rPr>
      </w:pPr>
      <w:r w:rsidRPr="00FE44A2">
        <w:rPr>
          <w:lang w:val="fr-FR"/>
        </w:rPr>
        <w:t>Le stock d’information non maîtrisé est un risque : le sponsor doit en être conscient et prendre une décision de prise de risque ou d’attribution des moyens de liquidation du risque.</w:t>
      </w:r>
    </w:p>
    <w:p w14:paraId="4C4E5CE4" w14:textId="76202E2E" w:rsidR="00BE01CC" w:rsidRPr="00FE44A2" w:rsidRDefault="00EA20DA" w:rsidP="00BE01CC">
      <w:pPr>
        <w:pStyle w:val="Titre1"/>
        <w:rPr>
          <w:lang w:val="fr-FR"/>
        </w:rPr>
      </w:pPr>
      <w:r w:rsidRPr="00FE44A2">
        <w:rPr>
          <w:lang w:val="fr-FR"/>
        </w:rPr>
        <w:t>Les réseaux de relais</w:t>
      </w:r>
    </w:p>
    <w:p w14:paraId="2D9FBF99" w14:textId="35A270D8" w:rsidR="00BE01CC" w:rsidRPr="00FE44A2" w:rsidRDefault="00BE01CC" w:rsidP="00266D96">
      <w:pPr>
        <w:pStyle w:val="Paragraphedeliste"/>
        <w:numPr>
          <w:ilvl w:val="0"/>
          <w:numId w:val="1"/>
        </w:numPr>
        <w:spacing w:after="0"/>
        <w:jc w:val="both"/>
        <w:rPr>
          <w:lang w:val="fr-FR"/>
        </w:rPr>
      </w:pPr>
      <w:r w:rsidRPr="00FE44A2">
        <w:rPr>
          <w:lang w:val="fr-FR"/>
        </w:rPr>
        <w:t>Complémentarité au niveau des réseaux de correspondants respectifs</w:t>
      </w:r>
      <w:r w:rsidR="00587AE5" w:rsidRPr="00FE44A2">
        <w:rPr>
          <w:lang w:val="fr-FR"/>
        </w:rPr>
        <w:t xml:space="preserve"> DPO / Archives</w:t>
      </w:r>
      <w:r w:rsidRPr="00FE44A2">
        <w:rPr>
          <w:lang w:val="fr-FR"/>
        </w:rPr>
        <w:t xml:space="preserve"> car grande opportunité de synergie (ce point de vue n’est pas partagé par toutes les entreprises : pour certains, le records manager s’appuie sur le réseau des correspondants qualité tandis que le DPO s’adresse aux maîtrises d’ouvrage SI)</w:t>
      </w:r>
      <w:r w:rsidR="00587AE5" w:rsidRPr="00FE44A2">
        <w:rPr>
          <w:lang w:val="fr-FR"/>
        </w:rPr>
        <w:t>.</w:t>
      </w:r>
    </w:p>
    <w:p w14:paraId="64862D44" w14:textId="73559A06" w:rsidR="00BE01CC" w:rsidRPr="00FE44A2" w:rsidRDefault="00587AE5" w:rsidP="00266D96">
      <w:pPr>
        <w:pStyle w:val="Paragraphedeliste"/>
        <w:numPr>
          <w:ilvl w:val="0"/>
          <w:numId w:val="1"/>
        </w:numPr>
        <w:spacing w:after="0"/>
        <w:jc w:val="both"/>
        <w:rPr>
          <w:lang w:val="fr-FR"/>
        </w:rPr>
      </w:pPr>
      <w:r w:rsidRPr="00FE44A2">
        <w:rPr>
          <w:lang w:val="fr-FR"/>
        </w:rPr>
        <w:t>Les juristes peuvent faire remonter des besoins spécifiques, de la veille ou des cas d’exemple, mais portent rarement les déploiements d’outils et de procédures.</w:t>
      </w:r>
    </w:p>
    <w:p w14:paraId="7899D2AF" w14:textId="2BF5A5B5" w:rsidR="00BE01CC" w:rsidRPr="00FE44A2" w:rsidRDefault="00BE01CC" w:rsidP="00266D96">
      <w:pPr>
        <w:pStyle w:val="Paragraphedeliste"/>
        <w:numPr>
          <w:ilvl w:val="0"/>
          <w:numId w:val="1"/>
        </w:numPr>
        <w:spacing w:after="0"/>
        <w:jc w:val="both"/>
        <w:rPr>
          <w:lang w:val="fr-FR"/>
        </w:rPr>
      </w:pPr>
      <w:r w:rsidRPr="00FE44A2">
        <w:rPr>
          <w:lang w:val="fr-FR"/>
        </w:rPr>
        <w:t xml:space="preserve">Complémentarité </w:t>
      </w:r>
      <w:r w:rsidR="00587AE5" w:rsidRPr="00FE44A2">
        <w:rPr>
          <w:lang w:val="fr-FR"/>
        </w:rPr>
        <w:t xml:space="preserve">à voir avec les relais IT ou Qualité avec </w:t>
      </w:r>
      <w:r w:rsidRPr="00FE44A2">
        <w:rPr>
          <w:lang w:val="fr-FR"/>
        </w:rPr>
        <w:t>des synergies en terme de management de l’information.</w:t>
      </w:r>
      <w:r w:rsidR="00587AE5" w:rsidRPr="00FE44A2">
        <w:rPr>
          <w:lang w:val="fr-FR"/>
        </w:rPr>
        <w:t xml:space="preserve"> Par contre, </w:t>
      </w:r>
      <w:r w:rsidRPr="00FE44A2">
        <w:rPr>
          <w:lang w:val="fr-FR"/>
        </w:rPr>
        <w:t>Le DPO ne s’adresse pas uniquement aux maîtrises d’ouvrage SI car de nombreuses entreprises ont encore du papier</w:t>
      </w:r>
      <w:r w:rsidR="00587AE5" w:rsidRPr="00FE44A2">
        <w:rPr>
          <w:lang w:val="fr-FR"/>
        </w:rPr>
        <w:t xml:space="preserve"> : de nombreux consentements clients par exemples. </w:t>
      </w:r>
      <w:r w:rsidR="00587AE5" w:rsidRPr="00FE44A2">
        <w:rPr>
          <w:lang w:val="fr-FR"/>
        </w:rPr>
        <w:lastRenderedPageBreak/>
        <w:t>D</w:t>
      </w:r>
      <w:r w:rsidRPr="00FE44A2">
        <w:rPr>
          <w:lang w:val="fr-FR"/>
        </w:rPr>
        <w:t xml:space="preserve">ans </w:t>
      </w:r>
      <w:r w:rsidR="00587AE5" w:rsidRPr="00FE44A2">
        <w:rPr>
          <w:lang w:val="fr-FR"/>
        </w:rPr>
        <w:t xml:space="preserve">de nombreux cas la dématérialisation du métier pour aboutir à une « Entreprise en ligne » va apporter une réponse, mais souvent </w:t>
      </w:r>
      <w:r w:rsidRPr="00FE44A2">
        <w:rPr>
          <w:lang w:val="fr-FR"/>
        </w:rPr>
        <w:t>l’IT ne peut rien faire pour le DPO car il y a obligation de les conserver papier</w:t>
      </w:r>
      <w:r w:rsidR="00587AE5" w:rsidRPr="00FE44A2">
        <w:rPr>
          <w:lang w:val="fr-FR"/>
        </w:rPr>
        <w:t xml:space="preserve"> ou c’est la procédure </w:t>
      </w:r>
      <w:r w:rsidR="004E0A26" w:rsidRPr="00FE44A2">
        <w:rPr>
          <w:lang w:val="fr-FR"/>
        </w:rPr>
        <w:t xml:space="preserve">jugée la plus efficace </w:t>
      </w:r>
      <w:r w:rsidR="00587AE5" w:rsidRPr="00FE44A2">
        <w:rPr>
          <w:lang w:val="fr-FR"/>
        </w:rPr>
        <w:t>pour le moyen terme encore.</w:t>
      </w:r>
    </w:p>
    <w:p w14:paraId="4AA4BF84" w14:textId="7F5433EC" w:rsidR="004E0A26" w:rsidRPr="00FE44A2" w:rsidRDefault="00BE01CC" w:rsidP="004E0A26">
      <w:pPr>
        <w:pStyle w:val="Titre1"/>
        <w:rPr>
          <w:lang w:val="fr-FR"/>
        </w:rPr>
      </w:pPr>
      <w:r w:rsidRPr="00FE44A2">
        <w:rPr>
          <w:lang w:val="fr-FR"/>
        </w:rPr>
        <w:t>Les utilisateurs</w:t>
      </w:r>
      <w:r w:rsidR="00A80E6B" w:rsidRPr="00FE44A2">
        <w:rPr>
          <w:lang w:val="fr-FR"/>
        </w:rPr>
        <w:t xml:space="preserve"> (internes ou clients extern</w:t>
      </w:r>
      <w:r w:rsidR="004E0A26" w:rsidRPr="00FE44A2">
        <w:rPr>
          <w:lang w:val="fr-FR"/>
        </w:rPr>
        <w:t>e</w:t>
      </w:r>
      <w:r w:rsidR="00A80E6B" w:rsidRPr="00FE44A2">
        <w:rPr>
          <w:lang w:val="fr-FR"/>
        </w:rPr>
        <w:t>s)</w:t>
      </w:r>
    </w:p>
    <w:p w14:paraId="7727777A" w14:textId="32EAE3DA" w:rsidR="004E0A26" w:rsidRPr="00FE44A2" w:rsidRDefault="00266D96" w:rsidP="00266D96">
      <w:pPr>
        <w:pStyle w:val="Sansinterligne"/>
        <w:ind w:left="360"/>
        <w:jc w:val="both"/>
      </w:pPr>
      <w:r>
        <w:t xml:space="preserve">Le </w:t>
      </w:r>
      <w:r w:rsidR="004E0A26" w:rsidRPr="00FE44A2">
        <w:t>GDPR renforce les exigences de consentement éclairé de la personne dont les données personnelles sont utilisées. Elle doit consentir explicitement (souvent double consentement sur Internet) en ayant compris ce qu’elle octroie (question de langue et de clarté de langage, donc d’amélioration des modèles).</w:t>
      </w:r>
    </w:p>
    <w:p w14:paraId="3995C3C8" w14:textId="77777777" w:rsidR="004E0A26" w:rsidRPr="00FE44A2" w:rsidRDefault="004E0A26" w:rsidP="00266D96">
      <w:pPr>
        <w:pStyle w:val="Sansinterligne"/>
        <w:ind w:left="360"/>
        <w:jc w:val="both"/>
      </w:pPr>
    </w:p>
    <w:p w14:paraId="75330F24" w14:textId="657C0DEC" w:rsidR="004E0A26" w:rsidRPr="00FE44A2" w:rsidRDefault="004E0A26" w:rsidP="00266D96">
      <w:pPr>
        <w:pStyle w:val="Sansinterligne"/>
        <w:ind w:left="360"/>
        <w:jc w:val="both"/>
      </w:pPr>
      <w:r w:rsidRPr="00FE44A2">
        <w:t>Outre le contenu juridique des clauses, il y a un travail à faire sur le graphisme et la concision des explications qui va nécessiter souvent un appel à des graphistes, ou du moins à des compétences non-juridiques.</w:t>
      </w:r>
    </w:p>
    <w:p w14:paraId="41D6B8CB" w14:textId="77777777" w:rsidR="004E0A26" w:rsidRPr="00FE44A2" w:rsidRDefault="004E0A26" w:rsidP="00266D96">
      <w:pPr>
        <w:pStyle w:val="Sansinterligne"/>
        <w:ind w:left="360"/>
        <w:jc w:val="both"/>
      </w:pPr>
    </w:p>
    <w:p w14:paraId="74F8CB60" w14:textId="5D503AB8" w:rsidR="00A80E6B" w:rsidRPr="00FE44A2" w:rsidRDefault="004E0A26" w:rsidP="00266D96">
      <w:pPr>
        <w:pStyle w:val="Sansinterligne"/>
        <w:ind w:left="360"/>
        <w:jc w:val="both"/>
      </w:pPr>
      <w:r w:rsidRPr="00FE44A2">
        <w:t xml:space="preserve">Le </w:t>
      </w:r>
      <w:r w:rsidR="00A80E6B" w:rsidRPr="00FE44A2">
        <w:t>Droit à l’oubli/Suppression</w:t>
      </w:r>
      <w:r w:rsidRPr="00FE44A2">
        <w:t xml:space="preserve"> des données personnelles est affirmé très fortement, mais il n’est pas forcément opposable systématiquement aux obligations de conservation</w:t>
      </w:r>
      <w:r w:rsidR="00A80E6B" w:rsidRPr="00FE44A2">
        <w:t>/Archivage</w:t>
      </w:r>
      <w:r w:rsidRPr="00FE44A2">
        <w:t xml:space="preserve"> (ex. l’entreprise a besoin de garder des données fiscales sur 3 exercices, et doit donc conserver les preuves durant cette durée). </w:t>
      </w:r>
    </w:p>
    <w:p w14:paraId="4BEEFA60" w14:textId="5DA7729F" w:rsidR="00BE01CC" w:rsidRPr="00FE44A2" w:rsidRDefault="004E0A26" w:rsidP="00266D96">
      <w:pPr>
        <w:pStyle w:val="Sansinterligne"/>
        <w:ind w:left="360"/>
        <w:jc w:val="both"/>
      </w:pPr>
      <w:r w:rsidRPr="00FE44A2">
        <w:t>Il faut par contre maîtriser au plus tôt l’information</w:t>
      </w:r>
      <w:r w:rsidR="00977B93" w:rsidRPr="00FE44A2">
        <w:t xml:space="preserve"> pour ne pas avoir à détruire de l’information sensible « générale » lorsqu’un individu demande l’application du droit à l’oubli : par ex. un rapport « anonymisé » sur une problématique et des annexes contenant les noms du panel examiné, les photos et habitudes de vies, données biométriques…</w:t>
      </w:r>
    </w:p>
    <w:p w14:paraId="1022FF30" w14:textId="1B34AE09" w:rsidR="00620BCB" w:rsidRPr="00FE44A2" w:rsidRDefault="00620BCB" w:rsidP="00266D96">
      <w:pPr>
        <w:pStyle w:val="Sansinterligne"/>
        <w:ind w:left="360"/>
        <w:jc w:val="both"/>
      </w:pPr>
    </w:p>
    <w:p w14:paraId="79A3C7CB" w14:textId="5C97ED4F" w:rsidR="00620BCB" w:rsidRDefault="00620BCB" w:rsidP="00266D96">
      <w:pPr>
        <w:pStyle w:val="Sansinterligne"/>
        <w:ind w:left="360"/>
        <w:jc w:val="both"/>
      </w:pPr>
      <w:r w:rsidRPr="00FE44A2">
        <w:t>=&gt; Trouver des Quick Wins pour les utilisateurs et les responsables de traitement, sans cacher le chemin à parcourir</w:t>
      </w:r>
      <w:r w:rsidR="00266D96">
        <w:t>.</w:t>
      </w:r>
    </w:p>
    <w:p w14:paraId="4B77DFB7" w14:textId="4D5694BA" w:rsidR="00266D96" w:rsidRDefault="00266D96" w:rsidP="00266D96">
      <w:pPr>
        <w:pStyle w:val="Sansinterligne"/>
        <w:ind w:left="360"/>
        <w:jc w:val="both"/>
      </w:pPr>
    </w:p>
    <w:p w14:paraId="0D947997" w14:textId="40C099E7" w:rsidR="00266D96" w:rsidRDefault="00266D96" w:rsidP="00EB10EC">
      <w:pPr>
        <w:pStyle w:val="Sansinterligne"/>
        <w:ind w:left="360"/>
      </w:pPr>
    </w:p>
    <w:p w14:paraId="1EC14EBA" w14:textId="77777777" w:rsidR="000F462D" w:rsidRDefault="000F462D">
      <w:pPr>
        <w:rPr>
          <w:lang w:val="fr-FR"/>
        </w:rPr>
      </w:pPr>
      <w:r w:rsidRPr="00223DFF">
        <w:rPr>
          <w:lang w:val="fr-FR"/>
        </w:rPr>
        <w:br w:type="page"/>
      </w:r>
    </w:p>
    <w:p w14:paraId="73096E99" w14:textId="464F4B30" w:rsidR="000F462D" w:rsidRDefault="000F462D" w:rsidP="000F462D">
      <w:pPr>
        <w:pStyle w:val="Titre1"/>
        <w:rPr>
          <w:lang w:val="fr-FR"/>
        </w:rPr>
      </w:pPr>
      <w:r w:rsidRPr="00FE44A2">
        <w:rPr>
          <w:lang w:val="fr-FR"/>
        </w:rPr>
        <w:lastRenderedPageBreak/>
        <w:t>L</w:t>
      </w:r>
      <w:r>
        <w:rPr>
          <w:lang w:val="fr-FR"/>
        </w:rPr>
        <w:t>iens utiles :</w:t>
      </w:r>
    </w:p>
    <w:p w14:paraId="39D725D9" w14:textId="685557B2" w:rsidR="000F462D" w:rsidRDefault="000F462D" w:rsidP="000F462D">
      <w:pPr>
        <w:rPr>
          <w:lang w:val="fr-FR"/>
        </w:rPr>
      </w:pPr>
    </w:p>
    <w:p w14:paraId="20E7983E" w14:textId="77777777" w:rsidR="00522D32" w:rsidRDefault="00522D32" w:rsidP="00522D32">
      <w:pPr>
        <w:pStyle w:val="Paragraphedeliste"/>
        <w:numPr>
          <w:ilvl w:val="0"/>
          <w:numId w:val="23"/>
        </w:numPr>
        <w:spacing w:after="0"/>
        <w:ind w:left="714" w:hanging="357"/>
        <w:jc w:val="both"/>
        <w:rPr>
          <w:lang w:val="fr-FR"/>
        </w:rPr>
      </w:pPr>
      <w:r w:rsidRPr="0040357F">
        <w:rPr>
          <w:lang w:val="fr-FR"/>
        </w:rPr>
        <w:t xml:space="preserve">RÈGLEMENT (UE) 2016/679 DU PARLEMENT EUROPÉEN ET DU CONSEIL du 27 avril 2016 relatif à </w:t>
      </w:r>
      <w:bookmarkStart w:id="0" w:name="_GoBack"/>
      <w:bookmarkEnd w:id="0"/>
      <w:r w:rsidRPr="0040357F">
        <w:rPr>
          <w:lang w:val="fr-FR"/>
        </w:rPr>
        <w:t>la protection des personnes physiques à l'égard du traitement des données à caractère personnel et à la libre circulation de ces données, et abrogeant la directive 95/46/CE (règlement général sur la protection des données)</w:t>
      </w:r>
    </w:p>
    <w:p w14:paraId="6FC83D0A" w14:textId="77777777" w:rsidR="00522D32" w:rsidRDefault="003759E9" w:rsidP="00522D32">
      <w:pPr>
        <w:pStyle w:val="Paragraphedeliste"/>
        <w:rPr>
          <w:rStyle w:val="Lienhypertexte"/>
          <w:lang w:val="fr-FR"/>
        </w:rPr>
      </w:pPr>
      <w:hyperlink r:id="rId12" w:history="1">
        <w:r w:rsidR="00522D32" w:rsidRPr="00EC23D0">
          <w:rPr>
            <w:rStyle w:val="Lienhypertexte"/>
            <w:lang w:val="fr-FR"/>
          </w:rPr>
          <w:t>http://eur-lex.europa.eu/legal-content/FR/TXT/PDF/?uri=CELEX:32016R0679&amp;from=FR</w:t>
        </w:r>
      </w:hyperlink>
    </w:p>
    <w:p w14:paraId="0B60B807" w14:textId="77777777" w:rsidR="00522D32" w:rsidRDefault="00522D32" w:rsidP="00522D32">
      <w:pPr>
        <w:pStyle w:val="Paragraphedeliste"/>
        <w:rPr>
          <w:lang w:val="fr-FR"/>
        </w:rPr>
      </w:pPr>
    </w:p>
    <w:p w14:paraId="72C9D0F0" w14:textId="6580704A" w:rsidR="00791FFF" w:rsidRDefault="00791FFF" w:rsidP="00791FFF">
      <w:pPr>
        <w:pStyle w:val="Paragraphedeliste"/>
        <w:numPr>
          <w:ilvl w:val="0"/>
          <w:numId w:val="23"/>
        </w:numPr>
        <w:rPr>
          <w:lang w:val="fr-FR"/>
        </w:rPr>
      </w:pPr>
      <w:r>
        <w:rPr>
          <w:lang w:val="fr-FR"/>
        </w:rPr>
        <w:t>CNIL – Règlement européen sur la protection des données personnelles : se préparer en 6 étapes</w:t>
      </w:r>
    </w:p>
    <w:p w14:paraId="43618A76" w14:textId="77777777" w:rsidR="00791FFF" w:rsidRDefault="003759E9" w:rsidP="00791FFF">
      <w:pPr>
        <w:pStyle w:val="Paragraphedeliste"/>
        <w:rPr>
          <w:lang w:val="fr-FR"/>
        </w:rPr>
      </w:pPr>
      <w:hyperlink r:id="rId13" w:history="1">
        <w:r w:rsidR="00791FFF" w:rsidRPr="00EC23D0">
          <w:rPr>
            <w:rStyle w:val="Lienhypertexte"/>
            <w:lang w:val="fr-FR"/>
          </w:rPr>
          <w:t>https://www.cnil.fr/fr/principes-cles/reglement-europeen-se-preparer-en-6-etapes</w:t>
        </w:r>
      </w:hyperlink>
    </w:p>
    <w:p w14:paraId="77564A97" w14:textId="77777777" w:rsidR="00791FFF" w:rsidRPr="00522D32" w:rsidRDefault="00791FFF" w:rsidP="00791FFF">
      <w:pPr>
        <w:pStyle w:val="Paragraphedeliste"/>
        <w:spacing w:after="60"/>
        <w:rPr>
          <w:lang w:val="fr-FR"/>
        </w:rPr>
      </w:pPr>
    </w:p>
    <w:p w14:paraId="2D122A59" w14:textId="32A176C6" w:rsidR="000F462D" w:rsidRPr="000F462D" w:rsidRDefault="000F462D" w:rsidP="000F462D">
      <w:pPr>
        <w:pStyle w:val="Paragraphedeliste"/>
        <w:numPr>
          <w:ilvl w:val="0"/>
          <w:numId w:val="23"/>
        </w:numPr>
        <w:spacing w:after="60"/>
      </w:pPr>
      <w:r w:rsidRPr="000F462D">
        <w:t>Guidelines on Data Protection Officers (« </w:t>
      </w:r>
      <w:r>
        <w:t>DPOs”) – 16/EN WP 243 rev.01</w:t>
      </w:r>
    </w:p>
    <w:p w14:paraId="73BAB92F" w14:textId="496EB225" w:rsidR="000F462D" w:rsidRPr="00791FFF" w:rsidRDefault="003759E9" w:rsidP="000F462D">
      <w:pPr>
        <w:ind w:firstLine="720"/>
      </w:pPr>
      <w:hyperlink r:id="rId14" w:history="1">
        <w:r w:rsidR="000F462D" w:rsidRPr="000F462D">
          <w:rPr>
            <w:rStyle w:val="Lienhypertexte"/>
          </w:rPr>
          <w:t>http://ec.europa.eu/newsroom/just/item-detail.cfm?item_id=50083</w:t>
        </w:r>
      </w:hyperlink>
    </w:p>
    <w:p w14:paraId="1E40FCBC" w14:textId="14552545" w:rsidR="000F462D" w:rsidRDefault="000F462D" w:rsidP="000F462D">
      <w:pPr>
        <w:pStyle w:val="Paragraphedeliste"/>
        <w:numPr>
          <w:ilvl w:val="0"/>
          <w:numId w:val="23"/>
        </w:numPr>
        <w:rPr>
          <w:lang w:val="fr-FR"/>
        </w:rPr>
      </w:pPr>
      <w:r w:rsidRPr="000F462D">
        <w:rPr>
          <w:lang w:val="fr-FR"/>
        </w:rPr>
        <w:t>Le CIL et le futur délégué à la protection des données</w:t>
      </w:r>
      <w:r>
        <w:rPr>
          <w:lang w:val="fr-FR"/>
        </w:rPr>
        <w:t xml:space="preserve"> /</w:t>
      </w:r>
    </w:p>
    <w:p w14:paraId="21838FA0" w14:textId="797E3D86" w:rsidR="000F462D" w:rsidRPr="000F462D" w:rsidRDefault="003759E9" w:rsidP="000F462D">
      <w:pPr>
        <w:pStyle w:val="Paragraphedeliste"/>
        <w:numPr>
          <w:ilvl w:val="1"/>
          <w:numId w:val="23"/>
        </w:numPr>
        <w:rPr>
          <w:lang w:val="fr-FR"/>
        </w:rPr>
      </w:pPr>
      <w:hyperlink r:id="rId15" w:history="1">
        <w:r w:rsidR="000F462D" w:rsidRPr="000F462D">
          <w:rPr>
            <w:rStyle w:val="Lienhypertexte"/>
            <w:lang w:val="fr-FR"/>
          </w:rPr>
          <w:t xml:space="preserve">Guide pratique de la prise de fonction du CIL </w:t>
        </w:r>
      </w:hyperlink>
    </w:p>
    <w:p w14:paraId="7B0B36FC" w14:textId="3157E8BB" w:rsidR="000F462D" w:rsidRPr="000F462D" w:rsidRDefault="000F462D" w:rsidP="000F462D">
      <w:pPr>
        <w:pStyle w:val="Paragraphedeliste"/>
        <w:numPr>
          <w:ilvl w:val="1"/>
          <w:numId w:val="23"/>
        </w:numPr>
        <w:rPr>
          <w:rStyle w:val="Lienhypertexte"/>
          <w:color w:val="auto"/>
          <w:u w:val="none"/>
          <w:lang w:val="fr-FR"/>
        </w:rPr>
      </w:pPr>
      <w:r w:rsidRPr="000F462D">
        <w:rPr>
          <w:rStyle w:val="Lienhypertexte"/>
          <w:lang w:val="fr-FR"/>
        </w:rPr>
        <w:t>Guide du Correspondant Informatique et Libertés (CIL)</w:t>
      </w:r>
    </w:p>
    <w:p w14:paraId="0ADF3026" w14:textId="682782F9" w:rsidR="000F462D" w:rsidRPr="000F462D" w:rsidRDefault="003759E9" w:rsidP="0073533C">
      <w:pPr>
        <w:pStyle w:val="Paragraphedeliste"/>
        <w:numPr>
          <w:ilvl w:val="1"/>
          <w:numId w:val="23"/>
        </w:numPr>
        <w:rPr>
          <w:lang w:val="fr-FR"/>
        </w:rPr>
      </w:pPr>
      <w:hyperlink r:id="rId16" w:history="1">
        <w:r w:rsidR="000F462D" w:rsidRPr="000F462D">
          <w:rPr>
            <w:rStyle w:val="Lienhypertexte"/>
            <w:lang w:val="fr-FR"/>
          </w:rPr>
          <w:t xml:space="preserve">Délégué à la protection des données (EN) </w:t>
        </w:r>
      </w:hyperlink>
    </w:p>
    <w:p w14:paraId="36B51713" w14:textId="674CDDA0" w:rsidR="000F462D" w:rsidRDefault="003759E9" w:rsidP="000F462D">
      <w:pPr>
        <w:pStyle w:val="Paragraphedeliste"/>
        <w:rPr>
          <w:lang w:val="fr-FR"/>
        </w:rPr>
      </w:pPr>
      <w:hyperlink r:id="rId17" w:history="1">
        <w:r w:rsidR="000F462D" w:rsidRPr="00EC23D0">
          <w:rPr>
            <w:rStyle w:val="Lienhypertexte"/>
            <w:lang w:val="fr-FR"/>
          </w:rPr>
          <w:t>https://www.cnil.fr/fr/le-cil-et-le-futur-delegue-la-protection-des-donnees</w:t>
        </w:r>
      </w:hyperlink>
    </w:p>
    <w:p w14:paraId="1D1EB165" w14:textId="77777777" w:rsidR="00791FFF" w:rsidRDefault="00791FFF" w:rsidP="0040357F">
      <w:pPr>
        <w:pStyle w:val="Paragraphedeliste"/>
        <w:rPr>
          <w:lang w:val="fr-FR"/>
        </w:rPr>
      </w:pPr>
    </w:p>
    <w:p w14:paraId="0314D42F" w14:textId="2D0FB091" w:rsidR="00791FFF" w:rsidRPr="00791FFF" w:rsidRDefault="00380426" w:rsidP="00791FFF">
      <w:pPr>
        <w:pStyle w:val="Paragraphedeliste"/>
        <w:numPr>
          <w:ilvl w:val="0"/>
          <w:numId w:val="23"/>
        </w:numPr>
        <w:spacing w:after="0"/>
        <w:ind w:left="714" w:hanging="357"/>
        <w:rPr>
          <w:lang w:val="fr-FR"/>
        </w:rPr>
      </w:pPr>
      <w:r>
        <w:rPr>
          <w:lang w:val="fr-FR"/>
        </w:rPr>
        <w:t xml:space="preserve">CNIL - </w:t>
      </w:r>
      <w:r w:rsidR="00791FFF" w:rsidRPr="00791FFF">
        <w:rPr>
          <w:lang w:val="fr-FR"/>
        </w:rPr>
        <w:t>Les principes clés de la protection des données personnelles</w:t>
      </w:r>
    </w:p>
    <w:p w14:paraId="62A95079" w14:textId="52A445C1" w:rsidR="0040357F" w:rsidRDefault="003759E9" w:rsidP="00791FFF">
      <w:pPr>
        <w:ind w:firstLine="720"/>
        <w:rPr>
          <w:lang w:val="fr-FR"/>
        </w:rPr>
      </w:pPr>
      <w:hyperlink r:id="rId18" w:history="1">
        <w:r w:rsidR="00791FFF" w:rsidRPr="00B92C93">
          <w:rPr>
            <w:rStyle w:val="Lienhypertexte"/>
            <w:lang w:val="fr-FR"/>
          </w:rPr>
          <w:t>https://www.cnil.fr/fr/comprendre-vos-obligations/les-principes-cles</w:t>
        </w:r>
      </w:hyperlink>
    </w:p>
    <w:p w14:paraId="0FCF284F" w14:textId="777556FA" w:rsidR="00223DFF" w:rsidRPr="00223DFF" w:rsidRDefault="00223DFF" w:rsidP="00223DFF">
      <w:pPr>
        <w:pStyle w:val="Paragraphedeliste"/>
        <w:numPr>
          <w:ilvl w:val="0"/>
          <w:numId w:val="23"/>
        </w:numPr>
        <w:shd w:val="clear" w:color="auto" w:fill="FFFFFF"/>
        <w:rPr>
          <w:b/>
          <w:bCs/>
          <w:lang w:val="fr-FR"/>
        </w:rPr>
      </w:pPr>
      <w:r w:rsidRPr="00223DFF">
        <w:rPr>
          <w:lang w:val="fr-FR"/>
        </w:rPr>
        <w:t>Pierre Rimbert</w:t>
      </w:r>
      <w:r>
        <w:rPr>
          <w:lang w:val="fr-FR"/>
        </w:rPr>
        <w:t> -</w:t>
      </w:r>
      <w:r w:rsidRPr="00223DFF">
        <w:rPr>
          <w:lang w:val="fr-FR"/>
        </w:rPr>
        <w:t xml:space="preserve"> Se réapproprier une ressource d’utilité publique - </w:t>
      </w:r>
      <w:r w:rsidRPr="00791FFF">
        <w:rPr>
          <w:bCs/>
          <w:lang w:val="fr-FR"/>
        </w:rPr>
        <w:t>Données personnelles, une affaire politique</w:t>
      </w:r>
      <w:r w:rsidR="00791FFF" w:rsidRPr="00791FFF">
        <w:rPr>
          <w:bCs/>
          <w:lang w:val="fr-FR"/>
        </w:rPr>
        <w:t xml:space="preserve"> – Septembre 2016</w:t>
      </w:r>
    </w:p>
    <w:p w14:paraId="2DF5FDAD" w14:textId="0D80F43C" w:rsidR="0040357F" w:rsidRDefault="003759E9" w:rsidP="00223DFF">
      <w:pPr>
        <w:ind w:firstLine="720"/>
        <w:rPr>
          <w:lang w:val="fr-FR"/>
        </w:rPr>
      </w:pPr>
      <w:hyperlink r:id="rId19" w:history="1">
        <w:r w:rsidR="00223DFF" w:rsidRPr="00EC23D0">
          <w:rPr>
            <w:rStyle w:val="Lienhypertexte"/>
            <w:lang w:val="fr-FR"/>
          </w:rPr>
          <w:t>http://www.monde-diplomatique.fr/2016/09/RIMBERT/56226</w:t>
        </w:r>
      </w:hyperlink>
    </w:p>
    <w:p w14:paraId="19F35E2F" w14:textId="77777777" w:rsidR="00223DFF" w:rsidRPr="0040357F" w:rsidRDefault="00223DFF" w:rsidP="00223DFF">
      <w:pPr>
        <w:ind w:firstLine="720"/>
        <w:rPr>
          <w:lang w:val="fr-FR"/>
        </w:rPr>
      </w:pPr>
    </w:p>
    <w:p w14:paraId="69DF5E56" w14:textId="77777777" w:rsidR="000F462D" w:rsidRPr="000F462D" w:rsidRDefault="000F462D" w:rsidP="000F462D">
      <w:pPr>
        <w:rPr>
          <w:lang w:val="fr-FR"/>
        </w:rPr>
      </w:pPr>
    </w:p>
    <w:p w14:paraId="37DD08B6" w14:textId="4B05209F" w:rsidR="00266D96" w:rsidRPr="00FE44A2" w:rsidRDefault="00266D96" w:rsidP="00EB10EC">
      <w:pPr>
        <w:pStyle w:val="Sansinterligne"/>
        <w:ind w:left="360"/>
      </w:pPr>
    </w:p>
    <w:sectPr w:rsidR="00266D96" w:rsidRPr="00FE44A2">
      <w:headerReference w:type="default" r:id="rId20"/>
      <w:footerReference w:type="default" r:id="rId21"/>
      <w:pgSz w:w="12240" w:h="15840"/>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2E22F9F" w15:done="0"/>
  <w15:commentEx w15:paraId="6C9187A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5CFA0E" w14:textId="77777777" w:rsidR="00A46D6C" w:rsidRDefault="00A46D6C" w:rsidP="00A26B0A">
      <w:pPr>
        <w:spacing w:after="0" w:line="240" w:lineRule="auto"/>
      </w:pPr>
      <w:r>
        <w:separator/>
      </w:r>
    </w:p>
  </w:endnote>
  <w:endnote w:type="continuationSeparator" w:id="0">
    <w:p w14:paraId="46726EDF" w14:textId="77777777" w:rsidR="00A46D6C" w:rsidRDefault="00A46D6C" w:rsidP="00A26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swiss"/>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080BE8" w14:textId="015D3545" w:rsidR="00A26B0A" w:rsidRPr="00A26B0A" w:rsidRDefault="00A26B0A">
    <w:pPr>
      <w:pStyle w:val="Pieddepage"/>
      <w:pBdr>
        <w:top w:val="thinThickSmallGap" w:sz="24" w:space="1" w:color="622423" w:themeColor="accent2" w:themeShade="7F"/>
      </w:pBdr>
      <w:rPr>
        <w:rFonts w:asciiTheme="majorHAnsi" w:eastAsiaTheme="majorEastAsia" w:hAnsiTheme="majorHAnsi" w:cstheme="majorBidi"/>
        <w:lang w:val="fr-FR"/>
      </w:rPr>
    </w:pPr>
    <w:r w:rsidRPr="00A26B0A">
      <w:rPr>
        <w:rFonts w:asciiTheme="majorHAnsi" w:eastAsiaTheme="majorEastAsia" w:hAnsiTheme="majorHAnsi" w:cstheme="majorBidi"/>
        <w:lang w:val="fr-FR"/>
      </w:rPr>
      <w:t>Atelier</w:t>
    </w:r>
    <w:r w:rsidR="009C6C05">
      <w:rPr>
        <w:rFonts w:asciiTheme="majorHAnsi" w:eastAsiaTheme="majorEastAsia" w:hAnsiTheme="majorHAnsi" w:cstheme="majorBidi"/>
        <w:lang w:val="fr-FR"/>
      </w:rPr>
      <w:t>s</w:t>
    </w:r>
    <w:r w:rsidRPr="00A26B0A">
      <w:rPr>
        <w:rFonts w:asciiTheme="majorHAnsi" w:eastAsiaTheme="majorEastAsia" w:hAnsiTheme="majorHAnsi" w:cstheme="majorBidi"/>
        <w:lang w:val="fr-FR"/>
      </w:rPr>
      <w:t xml:space="preserve"> N°16</w:t>
    </w:r>
    <w:r w:rsidR="009C6C05">
      <w:rPr>
        <w:rFonts w:asciiTheme="majorHAnsi" w:eastAsiaTheme="majorEastAsia" w:hAnsiTheme="majorHAnsi" w:cstheme="majorBidi"/>
        <w:lang w:val="fr-FR"/>
      </w:rPr>
      <w:t>/17</w:t>
    </w:r>
    <w:r w:rsidRPr="00A26B0A">
      <w:rPr>
        <w:rFonts w:asciiTheme="majorHAnsi" w:eastAsiaTheme="majorEastAsia" w:hAnsiTheme="majorHAnsi" w:cstheme="majorBidi"/>
        <w:lang w:val="fr-FR"/>
      </w:rPr>
      <w:t xml:space="preserve"> – Données </w:t>
    </w:r>
    <w:r w:rsidR="00FE44A2">
      <w:rPr>
        <w:rFonts w:asciiTheme="majorHAnsi" w:eastAsiaTheme="majorEastAsia" w:hAnsiTheme="majorHAnsi" w:cstheme="majorBidi"/>
        <w:lang w:val="fr-FR"/>
      </w:rPr>
      <w:t>personnelles et archivage managé</w:t>
    </w:r>
    <w:r w:rsidRPr="00A26B0A">
      <w:rPr>
        <w:rFonts w:asciiTheme="majorHAnsi" w:eastAsiaTheme="majorEastAsia" w:hAnsiTheme="majorHAnsi" w:cstheme="majorBidi"/>
        <w:lang w:val="fr-FR"/>
      </w:rPr>
      <w:t>rial</w:t>
    </w:r>
    <w:r>
      <w:rPr>
        <w:rFonts w:asciiTheme="majorHAnsi" w:eastAsiaTheme="majorEastAsia" w:hAnsiTheme="majorHAnsi" w:cstheme="majorBidi"/>
        <w:lang w:val="fr-FR"/>
      </w:rPr>
      <w:t xml:space="preserve"> – </w:t>
    </w:r>
    <w:r w:rsidR="009C6C05">
      <w:rPr>
        <w:rFonts w:asciiTheme="majorHAnsi" w:eastAsiaTheme="majorEastAsia" w:hAnsiTheme="majorHAnsi" w:cstheme="majorBidi"/>
        <w:lang w:val="fr-FR"/>
      </w:rPr>
      <w:t xml:space="preserve">février/avril </w:t>
    </w:r>
    <w:r>
      <w:rPr>
        <w:rFonts w:asciiTheme="majorHAnsi" w:eastAsiaTheme="majorEastAsia" w:hAnsiTheme="majorHAnsi" w:cstheme="majorBidi"/>
        <w:lang w:val="fr-FR"/>
      </w:rPr>
      <w:t>2017</w:t>
    </w:r>
    <w:r>
      <w:rPr>
        <w:rFonts w:asciiTheme="majorHAnsi" w:eastAsiaTheme="majorEastAsia" w:hAnsiTheme="majorHAnsi" w:cstheme="majorBidi"/>
      </w:rPr>
      <w:ptab w:relativeTo="margin" w:alignment="right" w:leader="none"/>
    </w:r>
    <w:r w:rsidRPr="00A26B0A">
      <w:rPr>
        <w:rFonts w:asciiTheme="majorHAnsi" w:eastAsiaTheme="majorEastAsia" w:hAnsiTheme="majorHAnsi" w:cstheme="majorBidi"/>
        <w:lang w:val="fr-FR"/>
      </w:rPr>
      <w:t xml:space="preserve">Page </w:t>
    </w:r>
    <w:r>
      <w:fldChar w:fldCharType="begin"/>
    </w:r>
    <w:r w:rsidRPr="00A26B0A">
      <w:rPr>
        <w:lang w:val="fr-FR"/>
      </w:rPr>
      <w:instrText xml:space="preserve"> PAGE   \* MERGEFORMAT </w:instrText>
    </w:r>
    <w:r>
      <w:fldChar w:fldCharType="separate"/>
    </w:r>
    <w:r w:rsidR="003759E9" w:rsidRPr="003759E9">
      <w:rPr>
        <w:rFonts w:asciiTheme="majorHAnsi" w:eastAsiaTheme="majorEastAsia" w:hAnsiTheme="majorHAnsi" w:cstheme="majorBidi"/>
        <w:noProof/>
        <w:lang w:val="fr-FR"/>
      </w:rPr>
      <w:t>10</w:t>
    </w:r>
    <w:r>
      <w:rPr>
        <w:rFonts w:asciiTheme="majorHAnsi" w:eastAsiaTheme="majorEastAsia" w:hAnsiTheme="majorHAnsi" w:cstheme="majorBidi"/>
        <w:noProof/>
      </w:rPr>
      <w:fldChar w:fldCharType="end"/>
    </w:r>
  </w:p>
  <w:p w14:paraId="7BBD7135" w14:textId="77777777" w:rsidR="00A26B0A" w:rsidRPr="00A26B0A" w:rsidRDefault="00A26B0A">
    <w:pPr>
      <w:pStyle w:val="Pieddepage"/>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38A33D" w14:textId="77777777" w:rsidR="00A46D6C" w:rsidRDefault="00A46D6C" w:rsidP="00A26B0A">
      <w:pPr>
        <w:spacing w:after="0" w:line="240" w:lineRule="auto"/>
      </w:pPr>
      <w:r>
        <w:separator/>
      </w:r>
    </w:p>
  </w:footnote>
  <w:footnote w:type="continuationSeparator" w:id="0">
    <w:p w14:paraId="25F79966" w14:textId="77777777" w:rsidR="00A46D6C" w:rsidRDefault="00A46D6C" w:rsidP="00A26B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F18162" w14:textId="5CC93B51" w:rsidR="009C6C05" w:rsidRDefault="009C6C05">
    <w:pPr>
      <w:pStyle w:val="En-tte"/>
    </w:pPr>
    <w:r>
      <w:rPr>
        <w:noProof/>
        <w:lang w:val="fr-FR"/>
      </w:rPr>
      <w:drawing>
        <wp:anchor distT="0" distB="0" distL="114300" distR="114300" simplePos="0" relativeHeight="251659264" behindDoc="1" locked="0" layoutInCell="1" allowOverlap="1" wp14:anchorId="2EF57F98" wp14:editId="1B2CA38B">
          <wp:simplePos x="0" y="0"/>
          <wp:positionH relativeFrom="column">
            <wp:posOffset>-467995</wp:posOffset>
          </wp:positionH>
          <wp:positionV relativeFrom="paragraph">
            <wp:posOffset>-121285</wp:posOffset>
          </wp:positionV>
          <wp:extent cx="736600" cy="658495"/>
          <wp:effectExtent l="0" t="0" r="6350" b="8255"/>
          <wp:wrapThrough wrapText="bothSides">
            <wp:wrapPolygon edited="0">
              <wp:start x="0" y="0"/>
              <wp:lineTo x="0" y="21246"/>
              <wp:lineTo x="21228" y="21246"/>
              <wp:lineTo x="21228" y="0"/>
              <wp:lineTo x="0" y="0"/>
            </wp:wrapPolygon>
          </wp:wrapThrough>
          <wp:docPr id="1" name="Image 1" descr="D:\UserData\morandkhalifan\Pictures\Logo CR2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Data\morandkhalifan\Pictures\Logo CR2P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6600" cy="6584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F3ED3"/>
    <w:multiLevelType w:val="hybridMultilevel"/>
    <w:tmpl w:val="D97E6A56"/>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
    <w:nsid w:val="1D700532"/>
    <w:multiLevelType w:val="hybridMultilevel"/>
    <w:tmpl w:val="E8E074D4"/>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F9E28D0"/>
    <w:multiLevelType w:val="hybridMultilevel"/>
    <w:tmpl w:val="C736DA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3E6730E"/>
    <w:multiLevelType w:val="hybridMultilevel"/>
    <w:tmpl w:val="73748668"/>
    <w:lvl w:ilvl="0" w:tplc="04090001">
      <w:start w:val="1"/>
      <w:numFmt w:val="bullet"/>
      <w:lvlText w:val=""/>
      <w:lvlJc w:val="left"/>
      <w:pPr>
        <w:ind w:left="360" w:hanging="360"/>
      </w:pPr>
      <w:rPr>
        <w:rFonts w:ascii="Symbol" w:hAnsi="Symbol" w:hint="default"/>
      </w:rPr>
    </w:lvl>
    <w:lvl w:ilvl="1" w:tplc="040C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CF2D8E"/>
    <w:multiLevelType w:val="hybridMultilevel"/>
    <w:tmpl w:val="6B74DAE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CCB30DA"/>
    <w:multiLevelType w:val="hybridMultilevel"/>
    <w:tmpl w:val="AE94036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8D04367"/>
    <w:multiLevelType w:val="hybridMultilevel"/>
    <w:tmpl w:val="2D1A95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AA468EA"/>
    <w:multiLevelType w:val="hybridMultilevel"/>
    <w:tmpl w:val="581CA5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43342E"/>
    <w:multiLevelType w:val="hybridMultilevel"/>
    <w:tmpl w:val="303CE5A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D022957"/>
    <w:multiLevelType w:val="hybridMultilevel"/>
    <w:tmpl w:val="4014B286"/>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nsid w:val="3D663FC6"/>
    <w:multiLevelType w:val="hybridMultilevel"/>
    <w:tmpl w:val="BB4A94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14F2E14"/>
    <w:multiLevelType w:val="hybridMultilevel"/>
    <w:tmpl w:val="08446F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A7A647D"/>
    <w:multiLevelType w:val="hybridMultilevel"/>
    <w:tmpl w:val="DD36EE6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22F159C"/>
    <w:multiLevelType w:val="hybridMultilevel"/>
    <w:tmpl w:val="852EAF8E"/>
    <w:lvl w:ilvl="0" w:tplc="607E4B46">
      <w:start w:val="1"/>
      <w:numFmt w:val="bullet"/>
      <w:lvlText w:val="•"/>
      <w:lvlJc w:val="left"/>
      <w:pPr>
        <w:tabs>
          <w:tab w:val="num" w:pos="720"/>
        </w:tabs>
        <w:ind w:left="720" w:hanging="360"/>
      </w:pPr>
      <w:rPr>
        <w:rFonts w:ascii="Arial" w:hAnsi="Arial" w:hint="default"/>
      </w:rPr>
    </w:lvl>
    <w:lvl w:ilvl="1" w:tplc="4E2C57F8" w:tentative="1">
      <w:start w:val="1"/>
      <w:numFmt w:val="bullet"/>
      <w:lvlText w:val="•"/>
      <w:lvlJc w:val="left"/>
      <w:pPr>
        <w:tabs>
          <w:tab w:val="num" w:pos="1440"/>
        </w:tabs>
        <w:ind w:left="1440" w:hanging="360"/>
      </w:pPr>
      <w:rPr>
        <w:rFonts w:ascii="Arial" w:hAnsi="Arial" w:hint="default"/>
      </w:rPr>
    </w:lvl>
    <w:lvl w:ilvl="2" w:tplc="3650104E" w:tentative="1">
      <w:start w:val="1"/>
      <w:numFmt w:val="bullet"/>
      <w:lvlText w:val="•"/>
      <w:lvlJc w:val="left"/>
      <w:pPr>
        <w:tabs>
          <w:tab w:val="num" w:pos="2160"/>
        </w:tabs>
        <w:ind w:left="2160" w:hanging="360"/>
      </w:pPr>
      <w:rPr>
        <w:rFonts w:ascii="Arial" w:hAnsi="Arial" w:hint="default"/>
      </w:rPr>
    </w:lvl>
    <w:lvl w:ilvl="3" w:tplc="E36094E6" w:tentative="1">
      <w:start w:val="1"/>
      <w:numFmt w:val="bullet"/>
      <w:lvlText w:val="•"/>
      <w:lvlJc w:val="left"/>
      <w:pPr>
        <w:tabs>
          <w:tab w:val="num" w:pos="2880"/>
        </w:tabs>
        <w:ind w:left="2880" w:hanging="360"/>
      </w:pPr>
      <w:rPr>
        <w:rFonts w:ascii="Arial" w:hAnsi="Arial" w:hint="default"/>
      </w:rPr>
    </w:lvl>
    <w:lvl w:ilvl="4" w:tplc="E0B4FB4E" w:tentative="1">
      <w:start w:val="1"/>
      <w:numFmt w:val="bullet"/>
      <w:lvlText w:val="•"/>
      <w:lvlJc w:val="left"/>
      <w:pPr>
        <w:tabs>
          <w:tab w:val="num" w:pos="3600"/>
        </w:tabs>
        <w:ind w:left="3600" w:hanging="360"/>
      </w:pPr>
      <w:rPr>
        <w:rFonts w:ascii="Arial" w:hAnsi="Arial" w:hint="default"/>
      </w:rPr>
    </w:lvl>
    <w:lvl w:ilvl="5" w:tplc="8014E3AA" w:tentative="1">
      <w:start w:val="1"/>
      <w:numFmt w:val="bullet"/>
      <w:lvlText w:val="•"/>
      <w:lvlJc w:val="left"/>
      <w:pPr>
        <w:tabs>
          <w:tab w:val="num" w:pos="4320"/>
        </w:tabs>
        <w:ind w:left="4320" w:hanging="360"/>
      </w:pPr>
      <w:rPr>
        <w:rFonts w:ascii="Arial" w:hAnsi="Arial" w:hint="default"/>
      </w:rPr>
    </w:lvl>
    <w:lvl w:ilvl="6" w:tplc="7276BB6E" w:tentative="1">
      <w:start w:val="1"/>
      <w:numFmt w:val="bullet"/>
      <w:lvlText w:val="•"/>
      <w:lvlJc w:val="left"/>
      <w:pPr>
        <w:tabs>
          <w:tab w:val="num" w:pos="5040"/>
        </w:tabs>
        <w:ind w:left="5040" w:hanging="360"/>
      </w:pPr>
      <w:rPr>
        <w:rFonts w:ascii="Arial" w:hAnsi="Arial" w:hint="default"/>
      </w:rPr>
    </w:lvl>
    <w:lvl w:ilvl="7" w:tplc="F4C6E4E6" w:tentative="1">
      <w:start w:val="1"/>
      <w:numFmt w:val="bullet"/>
      <w:lvlText w:val="•"/>
      <w:lvlJc w:val="left"/>
      <w:pPr>
        <w:tabs>
          <w:tab w:val="num" w:pos="5760"/>
        </w:tabs>
        <w:ind w:left="5760" w:hanging="360"/>
      </w:pPr>
      <w:rPr>
        <w:rFonts w:ascii="Arial" w:hAnsi="Arial" w:hint="default"/>
      </w:rPr>
    </w:lvl>
    <w:lvl w:ilvl="8" w:tplc="F9A010E0" w:tentative="1">
      <w:start w:val="1"/>
      <w:numFmt w:val="bullet"/>
      <w:lvlText w:val="•"/>
      <w:lvlJc w:val="left"/>
      <w:pPr>
        <w:tabs>
          <w:tab w:val="num" w:pos="6480"/>
        </w:tabs>
        <w:ind w:left="6480" w:hanging="360"/>
      </w:pPr>
      <w:rPr>
        <w:rFonts w:ascii="Arial" w:hAnsi="Arial" w:hint="default"/>
      </w:rPr>
    </w:lvl>
  </w:abstractNum>
  <w:abstractNum w:abstractNumId="14">
    <w:nsid w:val="53C168DE"/>
    <w:multiLevelType w:val="hybridMultilevel"/>
    <w:tmpl w:val="98A22E6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89D41E4"/>
    <w:multiLevelType w:val="hybridMultilevel"/>
    <w:tmpl w:val="6B48458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E1C1B5B"/>
    <w:multiLevelType w:val="hybridMultilevel"/>
    <w:tmpl w:val="E9980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7364AAA"/>
    <w:multiLevelType w:val="hybridMultilevel"/>
    <w:tmpl w:val="4922EB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E3B22C3"/>
    <w:multiLevelType w:val="hybridMultilevel"/>
    <w:tmpl w:val="B654549E"/>
    <w:lvl w:ilvl="0" w:tplc="040C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F167CFE"/>
    <w:multiLevelType w:val="hybridMultilevel"/>
    <w:tmpl w:val="D682D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047C52"/>
    <w:multiLevelType w:val="hybridMultilevel"/>
    <w:tmpl w:val="61B283A6"/>
    <w:lvl w:ilvl="0" w:tplc="040C0001">
      <w:start w:val="1"/>
      <w:numFmt w:val="bullet"/>
      <w:lvlText w:val=""/>
      <w:lvlJc w:val="left"/>
      <w:pPr>
        <w:ind w:left="720" w:hanging="360"/>
      </w:pPr>
      <w:rPr>
        <w:rFonts w:ascii="Symbol" w:hAnsi="Symbol" w:hint="default"/>
      </w:rPr>
    </w:lvl>
    <w:lvl w:ilvl="1" w:tplc="57F25BF6">
      <w:numFmt w:val="bullet"/>
      <w:lvlText w:val=""/>
      <w:lvlJc w:val="left"/>
      <w:pPr>
        <w:ind w:left="1440" w:hanging="360"/>
      </w:pPr>
      <w:rPr>
        <w:rFonts w:ascii="Wingdings" w:eastAsiaTheme="minorEastAsia" w:hAnsi="Wingdings"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F996312"/>
    <w:multiLevelType w:val="hybridMultilevel"/>
    <w:tmpl w:val="F86E52FE"/>
    <w:lvl w:ilvl="0" w:tplc="524A4F62">
      <w:start w:val="1"/>
      <w:numFmt w:val="bullet"/>
      <w:lvlText w:val="•"/>
      <w:lvlJc w:val="left"/>
      <w:pPr>
        <w:tabs>
          <w:tab w:val="num" w:pos="720"/>
        </w:tabs>
        <w:ind w:left="720" w:hanging="360"/>
      </w:pPr>
      <w:rPr>
        <w:rFonts w:ascii="Arial" w:hAnsi="Arial" w:hint="default"/>
      </w:rPr>
    </w:lvl>
    <w:lvl w:ilvl="1" w:tplc="B53652B6" w:tentative="1">
      <w:start w:val="1"/>
      <w:numFmt w:val="bullet"/>
      <w:lvlText w:val="•"/>
      <w:lvlJc w:val="left"/>
      <w:pPr>
        <w:tabs>
          <w:tab w:val="num" w:pos="1440"/>
        </w:tabs>
        <w:ind w:left="1440" w:hanging="360"/>
      </w:pPr>
      <w:rPr>
        <w:rFonts w:ascii="Arial" w:hAnsi="Arial" w:hint="default"/>
      </w:rPr>
    </w:lvl>
    <w:lvl w:ilvl="2" w:tplc="8D489D22" w:tentative="1">
      <w:start w:val="1"/>
      <w:numFmt w:val="bullet"/>
      <w:lvlText w:val="•"/>
      <w:lvlJc w:val="left"/>
      <w:pPr>
        <w:tabs>
          <w:tab w:val="num" w:pos="2160"/>
        </w:tabs>
        <w:ind w:left="2160" w:hanging="360"/>
      </w:pPr>
      <w:rPr>
        <w:rFonts w:ascii="Arial" w:hAnsi="Arial" w:hint="default"/>
      </w:rPr>
    </w:lvl>
    <w:lvl w:ilvl="3" w:tplc="C7A814E6" w:tentative="1">
      <w:start w:val="1"/>
      <w:numFmt w:val="bullet"/>
      <w:lvlText w:val="•"/>
      <w:lvlJc w:val="left"/>
      <w:pPr>
        <w:tabs>
          <w:tab w:val="num" w:pos="2880"/>
        </w:tabs>
        <w:ind w:left="2880" w:hanging="360"/>
      </w:pPr>
      <w:rPr>
        <w:rFonts w:ascii="Arial" w:hAnsi="Arial" w:hint="default"/>
      </w:rPr>
    </w:lvl>
    <w:lvl w:ilvl="4" w:tplc="42B0E9FC" w:tentative="1">
      <w:start w:val="1"/>
      <w:numFmt w:val="bullet"/>
      <w:lvlText w:val="•"/>
      <w:lvlJc w:val="left"/>
      <w:pPr>
        <w:tabs>
          <w:tab w:val="num" w:pos="3600"/>
        </w:tabs>
        <w:ind w:left="3600" w:hanging="360"/>
      </w:pPr>
      <w:rPr>
        <w:rFonts w:ascii="Arial" w:hAnsi="Arial" w:hint="default"/>
      </w:rPr>
    </w:lvl>
    <w:lvl w:ilvl="5" w:tplc="29F642DE" w:tentative="1">
      <w:start w:val="1"/>
      <w:numFmt w:val="bullet"/>
      <w:lvlText w:val="•"/>
      <w:lvlJc w:val="left"/>
      <w:pPr>
        <w:tabs>
          <w:tab w:val="num" w:pos="4320"/>
        </w:tabs>
        <w:ind w:left="4320" w:hanging="360"/>
      </w:pPr>
      <w:rPr>
        <w:rFonts w:ascii="Arial" w:hAnsi="Arial" w:hint="default"/>
      </w:rPr>
    </w:lvl>
    <w:lvl w:ilvl="6" w:tplc="C0C4DB80" w:tentative="1">
      <w:start w:val="1"/>
      <w:numFmt w:val="bullet"/>
      <w:lvlText w:val="•"/>
      <w:lvlJc w:val="left"/>
      <w:pPr>
        <w:tabs>
          <w:tab w:val="num" w:pos="5040"/>
        </w:tabs>
        <w:ind w:left="5040" w:hanging="360"/>
      </w:pPr>
      <w:rPr>
        <w:rFonts w:ascii="Arial" w:hAnsi="Arial" w:hint="default"/>
      </w:rPr>
    </w:lvl>
    <w:lvl w:ilvl="7" w:tplc="7C80D90E" w:tentative="1">
      <w:start w:val="1"/>
      <w:numFmt w:val="bullet"/>
      <w:lvlText w:val="•"/>
      <w:lvlJc w:val="left"/>
      <w:pPr>
        <w:tabs>
          <w:tab w:val="num" w:pos="5760"/>
        </w:tabs>
        <w:ind w:left="5760" w:hanging="360"/>
      </w:pPr>
      <w:rPr>
        <w:rFonts w:ascii="Arial" w:hAnsi="Arial" w:hint="default"/>
      </w:rPr>
    </w:lvl>
    <w:lvl w:ilvl="8" w:tplc="98F46C58" w:tentative="1">
      <w:start w:val="1"/>
      <w:numFmt w:val="bullet"/>
      <w:lvlText w:val="•"/>
      <w:lvlJc w:val="left"/>
      <w:pPr>
        <w:tabs>
          <w:tab w:val="num" w:pos="6480"/>
        </w:tabs>
        <w:ind w:left="6480" w:hanging="360"/>
      </w:pPr>
      <w:rPr>
        <w:rFonts w:ascii="Arial" w:hAnsi="Arial" w:hint="default"/>
      </w:rPr>
    </w:lvl>
  </w:abstractNum>
  <w:abstractNum w:abstractNumId="22">
    <w:nsid w:val="7FDF5B70"/>
    <w:multiLevelType w:val="hybridMultilevel"/>
    <w:tmpl w:val="ED985FA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8"/>
  </w:num>
  <w:num w:numId="2">
    <w:abstractNumId w:val="19"/>
  </w:num>
  <w:num w:numId="3">
    <w:abstractNumId w:val="7"/>
  </w:num>
  <w:num w:numId="4">
    <w:abstractNumId w:val="16"/>
  </w:num>
  <w:num w:numId="5">
    <w:abstractNumId w:val="21"/>
  </w:num>
  <w:num w:numId="6">
    <w:abstractNumId w:val="8"/>
  </w:num>
  <w:num w:numId="7">
    <w:abstractNumId w:val="20"/>
  </w:num>
  <w:num w:numId="8">
    <w:abstractNumId w:val="4"/>
  </w:num>
  <w:num w:numId="9">
    <w:abstractNumId w:val="5"/>
  </w:num>
  <w:num w:numId="10">
    <w:abstractNumId w:val="17"/>
  </w:num>
  <w:num w:numId="11">
    <w:abstractNumId w:val="15"/>
  </w:num>
  <w:num w:numId="12">
    <w:abstractNumId w:val="13"/>
  </w:num>
  <w:num w:numId="13">
    <w:abstractNumId w:val="2"/>
  </w:num>
  <w:num w:numId="14">
    <w:abstractNumId w:val="0"/>
  </w:num>
  <w:num w:numId="15">
    <w:abstractNumId w:val="12"/>
  </w:num>
  <w:num w:numId="16">
    <w:abstractNumId w:val="9"/>
  </w:num>
  <w:num w:numId="17">
    <w:abstractNumId w:val="10"/>
  </w:num>
  <w:num w:numId="18">
    <w:abstractNumId w:val="3"/>
  </w:num>
  <w:num w:numId="19">
    <w:abstractNumId w:val="1"/>
  </w:num>
  <w:num w:numId="20">
    <w:abstractNumId w:val="14"/>
  </w:num>
  <w:num w:numId="21">
    <w:abstractNumId w:val="11"/>
  </w:num>
  <w:num w:numId="22">
    <w:abstractNumId w:val="6"/>
  </w:num>
  <w:num w:numId="23">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ORAND-KHALIFA Nathalie">
    <w15:presenceInfo w15:providerId="AD" w15:userId="S-1-5-21-1708537768-1450960922-682003330-69669"/>
  </w15:person>
  <w15:person w15:author="LALANDE Bruno">
    <w15:presenceInfo w15:providerId="AD" w15:userId="S-1-5-21-1608400361-1401040151-28319967-254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B0A"/>
    <w:rsid w:val="000B4CDE"/>
    <w:rsid w:val="000C2DBA"/>
    <w:rsid w:val="000F462D"/>
    <w:rsid w:val="00100120"/>
    <w:rsid w:val="00163787"/>
    <w:rsid w:val="0019238E"/>
    <w:rsid w:val="00197EB1"/>
    <w:rsid w:val="001A4D14"/>
    <w:rsid w:val="00223DFF"/>
    <w:rsid w:val="00242A2E"/>
    <w:rsid w:val="002565DE"/>
    <w:rsid w:val="00266D96"/>
    <w:rsid w:val="0032515A"/>
    <w:rsid w:val="00332216"/>
    <w:rsid w:val="003759E9"/>
    <w:rsid w:val="00380426"/>
    <w:rsid w:val="00397431"/>
    <w:rsid w:val="0040357F"/>
    <w:rsid w:val="004569B9"/>
    <w:rsid w:val="00465D21"/>
    <w:rsid w:val="00497380"/>
    <w:rsid w:val="004C4F06"/>
    <w:rsid w:val="004E0A26"/>
    <w:rsid w:val="004E4409"/>
    <w:rsid w:val="00522D32"/>
    <w:rsid w:val="00534859"/>
    <w:rsid w:val="005440D1"/>
    <w:rsid w:val="00587AE5"/>
    <w:rsid w:val="00620BCB"/>
    <w:rsid w:val="00685F55"/>
    <w:rsid w:val="006B3211"/>
    <w:rsid w:val="00703733"/>
    <w:rsid w:val="00703FC2"/>
    <w:rsid w:val="00773EDD"/>
    <w:rsid w:val="00791FFF"/>
    <w:rsid w:val="00895A35"/>
    <w:rsid w:val="00896824"/>
    <w:rsid w:val="00963B96"/>
    <w:rsid w:val="00977B93"/>
    <w:rsid w:val="009858FD"/>
    <w:rsid w:val="009C6C05"/>
    <w:rsid w:val="00A04ED5"/>
    <w:rsid w:val="00A26B0A"/>
    <w:rsid w:val="00A46D6C"/>
    <w:rsid w:val="00A80E6B"/>
    <w:rsid w:val="00A85B4E"/>
    <w:rsid w:val="00A94B2F"/>
    <w:rsid w:val="00AC493C"/>
    <w:rsid w:val="00AD1E35"/>
    <w:rsid w:val="00AD66E7"/>
    <w:rsid w:val="00B45E2D"/>
    <w:rsid w:val="00BE01CC"/>
    <w:rsid w:val="00C41B59"/>
    <w:rsid w:val="00C54539"/>
    <w:rsid w:val="00CE0CC8"/>
    <w:rsid w:val="00CE2469"/>
    <w:rsid w:val="00CF5882"/>
    <w:rsid w:val="00D258C6"/>
    <w:rsid w:val="00D41968"/>
    <w:rsid w:val="00D5153A"/>
    <w:rsid w:val="00DF7A41"/>
    <w:rsid w:val="00E143DF"/>
    <w:rsid w:val="00E3397C"/>
    <w:rsid w:val="00EA20DA"/>
    <w:rsid w:val="00EB10EC"/>
    <w:rsid w:val="00EC5472"/>
    <w:rsid w:val="00ED09EB"/>
    <w:rsid w:val="00F27A59"/>
    <w:rsid w:val="00F368AB"/>
    <w:rsid w:val="00F94C21"/>
    <w:rsid w:val="00FD646B"/>
    <w:rsid w:val="00FD779A"/>
    <w:rsid w:val="00FE44A2"/>
    <w:rsid w:val="00FF0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F8C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1637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26B0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26B0A"/>
    <w:rPr>
      <w:rFonts w:ascii="Tahoma" w:hAnsi="Tahoma" w:cs="Tahoma"/>
      <w:sz w:val="16"/>
      <w:szCs w:val="16"/>
    </w:rPr>
  </w:style>
  <w:style w:type="paragraph" w:styleId="En-tte">
    <w:name w:val="header"/>
    <w:basedOn w:val="Normal"/>
    <w:link w:val="En-tteCar"/>
    <w:uiPriority w:val="99"/>
    <w:unhideWhenUsed/>
    <w:rsid w:val="00A26B0A"/>
    <w:pPr>
      <w:tabs>
        <w:tab w:val="center" w:pos="4703"/>
        <w:tab w:val="right" w:pos="9406"/>
      </w:tabs>
      <w:spacing w:after="0" w:line="240" w:lineRule="auto"/>
    </w:pPr>
  </w:style>
  <w:style w:type="character" w:customStyle="1" w:styleId="En-tteCar">
    <w:name w:val="En-tête Car"/>
    <w:basedOn w:val="Policepardfaut"/>
    <w:link w:val="En-tte"/>
    <w:uiPriority w:val="99"/>
    <w:rsid w:val="00A26B0A"/>
  </w:style>
  <w:style w:type="paragraph" w:styleId="Pieddepage">
    <w:name w:val="footer"/>
    <w:basedOn w:val="Normal"/>
    <w:link w:val="PieddepageCar"/>
    <w:uiPriority w:val="99"/>
    <w:unhideWhenUsed/>
    <w:rsid w:val="00A26B0A"/>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A26B0A"/>
  </w:style>
  <w:style w:type="paragraph" w:styleId="Paragraphedeliste">
    <w:name w:val="List Paragraph"/>
    <w:basedOn w:val="Normal"/>
    <w:uiPriority w:val="34"/>
    <w:qFormat/>
    <w:rsid w:val="00A26B0A"/>
    <w:pPr>
      <w:ind w:left="720"/>
      <w:contextualSpacing/>
    </w:pPr>
  </w:style>
  <w:style w:type="table" w:styleId="Grilledutableau">
    <w:name w:val="Table Grid"/>
    <w:basedOn w:val="TableauNormal"/>
    <w:uiPriority w:val="59"/>
    <w:rsid w:val="009858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685F55"/>
    <w:rPr>
      <w:sz w:val="16"/>
      <w:szCs w:val="16"/>
    </w:rPr>
  </w:style>
  <w:style w:type="paragraph" w:styleId="Commentaire">
    <w:name w:val="annotation text"/>
    <w:basedOn w:val="Normal"/>
    <w:link w:val="CommentaireCar"/>
    <w:uiPriority w:val="99"/>
    <w:semiHidden/>
    <w:unhideWhenUsed/>
    <w:rsid w:val="00685F55"/>
    <w:pPr>
      <w:spacing w:line="240" w:lineRule="auto"/>
    </w:pPr>
    <w:rPr>
      <w:sz w:val="20"/>
      <w:szCs w:val="20"/>
    </w:rPr>
  </w:style>
  <w:style w:type="character" w:customStyle="1" w:styleId="CommentaireCar">
    <w:name w:val="Commentaire Car"/>
    <w:basedOn w:val="Policepardfaut"/>
    <w:link w:val="Commentaire"/>
    <w:uiPriority w:val="99"/>
    <w:semiHidden/>
    <w:rsid w:val="00685F55"/>
    <w:rPr>
      <w:sz w:val="20"/>
      <w:szCs w:val="20"/>
    </w:rPr>
  </w:style>
  <w:style w:type="paragraph" w:styleId="Objetducommentaire">
    <w:name w:val="annotation subject"/>
    <w:basedOn w:val="Commentaire"/>
    <w:next w:val="Commentaire"/>
    <w:link w:val="ObjetducommentaireCar"/>
    <w:uiPriority w:val="99"/>
    <w:semiHidden/>
    <w:unhideWhenUsed/>
    <w:rsid w:val="00685F55"/>
    <w:rPr>
      <w:b/>
      <w:bCs/>
    </w:rPr>
  </w:style>
  <w:style w:type="character" w:customStyle="1" w:styleId="ObjetducommentaireCar">
    <w:name w:val="Objet du commentaire Car"/>
    <w:basedOn w:val="CommentaireCar"/>
    <w:link w:val="Objetducommentaire"/>
    <w:uiPriority w:val="99"/>
    <w:semiHidden/>
    <w:rsid w:val="00685F55"/>
    <w:rPr>
      <w:b/>
      <w:bCs/>
      <w:sz w:val="20"/>
      <w:szCs w:val="20"/>
    </w:rPr>
  </w:style>
  <w:style w:type="paragraph" w:styleId="Sansinterligne">
    <w:name w:val="No Spacing"/>
    <w:uiPriority w:val="1"/>
    <w:qFormat/>
    <w:rsid w:val="00B45E2D"/>
    <w:pPr>
      <w:spacing w:after="0" w:line="240" w:lineRule="auto"/>
    </w:pPr>
    <w:rPr>
      <w:lang w:val="fr-FR"/>
    </w:rPr>
  </w:style>
  <w:style w:type="paragraph" w:styleId="Titre">
    <w:name w:val="Title"/>
    <w:basedOn w:val="Normal"/>
    <w:next w:val="Normal"/>
    <w:link w:val="TitreCar"/>
    <w:uiPriority w:val="10"/>
    <w:qFormat/>
    <w:rsid w:val="0016378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163787"/>
    <w:rPr>
      <w:rFonts w:asciiTheme="majorHAnsi" w:eastAsiaTheme="majorEastAsia" w:hAnsiTheme="majorHAnsi" w:cstheme="majorBidi"/>
      <w:color w:val="17365D" w:themeColor="text2" w:themeShade="BF"/>
      <w:spacing w:val="5"/>
      <w:kern w:val="28"/>
      <w:sz w:val="52"/>
      <w:szCs w:val="52"/>
    </w:rPr>
  </w:style>
  <w:style w:type="character" w:customStyle="1" w:styleId="Titre1Car">
    <w:name w:val="Titre 1 Car"/>
    <w:basedOn w:val="Policepardfaut"/>
    <w:link w:val="Titre1"/>
    <w:uiPriority w:val="9"/>
    <w:rsid w:val="00163787"/>
    <w:rPr>
      <w:rFonts w:asciiTheme="majorHAnsi" w:eastAsiaTheme="majorEastAsia" w:hAnsiTheme="majorHAnsi" w:cstheme="majorBidi"/>
      <w:b/>
      <w:bCs/>
      <w:color w:val="365F91" w:themeColor="accent1" w:themeShade="BF"/>
      <w:sz w:val="28"/>
      <w:szCs w:val="28"/>
    </w:rPr>
  </w:style>
  <w:style w:type="character" w:styleId="Lienhypertexte">
    <w:name w:val="Hyperlink"/>
    <w:basedOn w:val="Policepardfaut"/>
    <w:uiPriority w:val="99"/>
    <w:unhideWhenUsed/>
    <w:rsid w:val="00C41B59"/>
    <w:rPr>
      <w:color w:val="0000FF" w:themeColor="hyperlink"/>
      <w:u w:val="single"/>
    </w:rPr>
  </w:style>
  <w:style w:type="paragraph" w:customStyle="1" w:styleId="Default">
    <w:name w:val="Default"/>
    <w:rsid w:val="0040357F"/>
    <w:pPr>
      <w:autoSpaceDE w:val="0"/>
      <w:autoSpaceDN w:val="0"/>
      <w:adjustRightInd w:val="0"/>
      <w:spacing w:after="0" w:line="240" w:lineRule="auto"/>
    </w:pPr>
    <w:rPr>
      <w:rFonts w:ascii="EUAlbertina" w:hAnsi="EUAlbertina" w:cs="EUAlbertina"/>
      <w:color w:val="000000"/>
      <w:sz w:val="24"/>
      <w:szCs w:val="24"/>
      <w:lang w:val="fr-FR"/>
    </w:rPr>
  </w:style>
  <w:style w:type="character" w:customStyle="1" w:styleId="auteurs2">
    <w:name w:val="auteurs2"/>
    <w:basedOn w:val="Policepardfaut"/>
    <w:rsid w:val="00223DFF"/>
  </w:style>
  <w:style w:type="character" w:styleId="Lienhypertextesuivivisit">
    <w:name w:val="FollowedHyperlink"/>
    <w:basedOn w:val="Policepardfaut"/>
    <w:uiPriority w:val="99"/>
    <w:semiHidden/>
    <w:unhideWhenUsed/>
    <w:rsid w:val="00791FF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1637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26B0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26B0A"/>
    <w:rPr>
      <w:rFonts w:ascii="Tahoma" w:hAnsi="Tahoma" w:cs="Tahoma"/>
      <w:sz w:val="16"/>
      <w:szCs w:val="16"/>
    </w:rPr>
  </w:style>
  <w:style w:type="paragraph" w:styleId="En-tte">
    <w:name w:val="header"/>
    <w:basedOn w:val="Normal"/>
    <w:link w:val="En-tteCar"/>
    <w:uiPriority w:val="99"/>
    <w:unhideWhenUsed/>
    <w:rsid w:val="00A26B0A"/>
    <w:pPr>
      <w:tabs>
        <w:tab w:val="center" w:pos="4703"/>
        <w:tab w:val="right" w:pos="9406"/>
      </w:tabs>
      <w:spacing w:after="0" w:line="240" w:lineRule="auto"/>
    </w:pPr>
  </w:style>
  <w:style w:type="character" w:customStyle="1" w:styleId="En-tteCar">
    <w:name w:val="En-tête Car"/>
    <w:basedOn w:val="Policepardfaut"/>
    <w:link w:val="En-tte"/>
    <w:uiPriority w:val="99"/>
    <w:rsid w:val="00A26B0A"/>
  </w:style>
  <w:style w:type="paragraph" w:styleId="Pieddepage">
    <w:name w:val="footer"/>
    <w:basedOn w:val="Normal"/>
    <w:link w:val="PieddepageCar"/>
    <w:uiPriority w:val="99"/>
    <w:unhideWhenUsed/>
    <w:rsid w:val="00A26B0A"/>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A26B0A"/>
  </w:style>
  <w:style w:type="paragraph" w:styleId="Paragraphedeliste">
    <w:name w:val="List Paragraph"/>
    <w:basedOn w:val="Normal"/>
    <w:uiPriority w:val="34"/>
    <w:qFormat/>
    <w:rsid w:val="00A26B0A"/>
    <w:pPr>
      <w:ind w:left="720"/>
      <w:contextualSpacing/>
    </w:pPr>
  </w:style>
  <w:style w:type="table" w:styleId="Grilledutableau">
    <w:name w:val="Table Grid"/>
    <w:basedOn w:val="TableauNormal"/>
    <w:uiPriority w:val="59"/>
    <w:rsid w:val="009858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685F55"/>
    <w:rPr>
      <w:sz w:val="16"/>
      <w:szCs w:val="16"/>
    </w:rPr>
  </w:style>
  <w:style w:type="paragraph" w:styleId="Commentaire">
    <w:name w:val="annotation text"/>
    <w:basedOn w:val="Normal"/>
    <w:link w:val="CommentaireCar"/>
    <w:uiPriority w:val="99"/>
    <w:semiHidden/>
    <w:unhideWhenUsed/>
    <w:rsid w:val="00685F55"/>
    <w:pPr>
      <w:spacing w:line="240" w:lineRule="auto"/>
    </w:pPr>
    <w:rPr>
      <w:sz w:val="20"/>
      <w:szCs w:val="20"/>
    </w:rPr>
  </w:style>
  <w:style w:type="character" w:customStyle="1" w:styleId="CommentaireCar">
    <w:name w:val="Commentaire Car"/>
    <w:basedOn w:val="Policepardfaut"/>
    <w:link w:val="Commentaire"/>
    <w:uiPriority w:val="99"/>
    <w:semiHidden/>
    <w:rsid w:val="00685F55"/>
    <w:rPr>
      <w:sz w:val="20"/>
      <w:szCs w:val="20"/>
    </w:rPr>
  </w:style>
  <w:style w:type="paragraph" w:styleId="Objetducommentaire">
    <w:name w:val="annotation subject"/>
    <w:basedOn w:val="Commentaire"/>
    <w:next w:val="Commentaire"/>
    <w:link w:val="ObjetducommentaireCar"/>
    <w:uiPriority w:val="99"/>
    <w:semiHidden/>
    <w:unhideWhenUsed/>
    <w:rsid w:val="00685F55"/>
    <w:rPr>
      <w:b/>
      <w:bCs/>
    </w:rPr>
  </w:style>
  <w:style w:type="character" w:customStyle="1" w:styleId="ObjetducommentaireCar">
    <w:name w:val="Objet du commentaire Car"/>
    <w:basedOn w:val="CommentaireCar"/>
    <w:link w:val="Objetducommentaire"/>
    <w:uiPriority w:val="99"/>
    <w:semiHidden/>
    <w:rsid w:val="00685F55"/>
    <w:rPr>
      <w:b/>
      <w:bCs/>
      <w:sz w:val="20"/>
      <w:szCs w:val="20"/>
    </w:rPr>
  </w:style>
  <w:style w:type="paragraph" w:styleId="Sansinterligne">
    <w:name w:val="No Spacing"/>
    <w:uiPriority w:val="1"/>
    <w:qFormat/>
    <w:rsid w:val="00B45E2D"/>
    <w:pPr>
      <w:spacing w:after="0" w:line="240" w:lineRule="auto"/>
    </w:pPr>
    <w:rPr>
      <w:lang w:val="fr-FR"/>
    </w:rPr>
  </w:style>
  <w:style w:type="paragraph" w:styleId="Titre">
    <w:name w:val="Title"/>
    <w:basedOn w:val="Normal"/>
    <w:next w:val="Normal"/>
    <w:link w:val="TitreCar"/>
    <w:uiPriority w:val="10"/>
    <w:qFormat/>
    <w:rsid w:val="0016378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163787"/>
    <w:rPr>
      <w:rFonts w:asciiTheme="majorHAnsi" w:eastAsiaTheme="majorEastAsia" w:hAnsiTheme="majorHAnsi" w:cstheme="majorBidi"/>
      <w:color w:val="17365D" w:themeColor="text2" w:themeShade="BF"/>
      <w:spacing w:val="5"/>
      <w:kern w:val="28"/>
      <w:sz w:val="52"/>
      <w:szCs w:val="52"/>
    </w:rPr>
  </w:style>
  <w:style w:type="character" w:customStyle="1" w:styleId="Titre1Car">
    <w:name w:val="Titre 1 Car"/>
    <w:basedOn w:val="Policepardfaut"/>
    <w:link w:val="Titre1"/>
    <w:uiPriority w:val="9"/>
    <w:rsid w:val="00163787"/>
    <w:rPr>
      <w:rFonts w:asciiTheme="majorHAnsi" w:eastAsiaTheme="majorEastAsia" w:hAnsiTheme="majorHAnsi" w:cstheme="majorBidi"/>
      <w:b/>
      <w:bCs/>
      <w:color w:val="365F91" w:themeColor="accent1" w:themeShade="BF"/>
      <w:sz w:val="28"/>
      <w:szCs w:val="28"/>
    </w:rPr>
  </w:style>
  <w:style w:type="character" w:styleId="Lienhypertexte">
    <w:name w:val="Hyperlink"/>
    <w:basedOn w:val="Policepardfaut"/>
    <w:uiPriority w:val="99"/>
    <w:unhideWhenUsed/>
    <w:rsid w:val="00C41B59"/>
    <w:rPr>
      <w:color w:val="0000FF" w:themeColor="hyperlink"/>
      <w:u w:val="single"/>
    </w:rPr>
  </w:style>
  <w:style w:type="paragraph" w:customStyle="1" w:styleId="Default">
    <w:name w:val="Default"/>
    <w:rsid w:val="0040357F"/>
    <w:pPr>
      <w:autoSpaceDE w:val="0"/>
      <w:autoSpaceDN w:val="0"/>
      <w:adjustRightInd w:val="0"/>
      <w:spacing w:after="0" w:line="240" w:lineRule="auto"/>
    </w:pPr>
    <w:rPr>
      <w:rFonts w:ascii="EUAlbertina" w:hAnsi="EUAlbertina" w:cs="EUAlbertina"/>
      <w:color w:val="000000"/>
      <w:sz w:val="24"/>
      <w:szCs w:val="24"/>
      <w:lang w:val="fr-FR"/>
    </w:rPr>
  </w:style>
  <w:style w:type="character" w:customStyle="1" w:styleId="auteurs2">
    <w:name w:val="auteurs2"/>
    <w:basedOn w:val="Policepardfaut"/>
    <w:rsid w:val="00223DFF"/>
  </w:style>
  <w:style w:type="character" w:styleId="Lienhypertextesuivivisit">
    <w:name w:val="FollowedHyperlink"/>
    <w:basedOn w:val="Policepardfaut"/>
    <w:uiPriority w:val="99"/>
    <w:semiHidden/>
    <w:unhideWhenUsed/>
    <w:rsid w:val="00791F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92802">
      <w:bodyDiv w:val="1"/>
      <w:marLeft w:val="0"/>
      <w:marRight w:val="0"/>
      <w:marTop w:val="0"/>
      <w:marBottom w:val="0"/>
      <w:divBdr>
        <w:top w:val="none" w:sz="0" w:space="0" w:color="auto"/>
        <w:left w:val="none" w:sz="0" w:space="0" w:color="auto"/>
        <w:bottom w:val="none" w:sz="0" w:space="0" w:color="auto"/>
        <w:right w:val="none" w:sz="0" w:space="0" w:color="auto"/>
      </w:divBdr>
      <w:divsChild>
        <w:div w:id="1278830705">
          <w:marLeft w:val="547"/>
          <w:marRight w:val="0"/>
          <w:marTop w:val="58"/>
          <w:marBottom w:val="0"/>
          <w:divBdr>
            <w:top w:val="none" w:sz="0" w:space="0" w:color="auto"/>
            <w:left w:val="none" w:sz="0" w:space="0" w:color="auto"/>
            <w:bottom w:val="none" w:sz="0" w:space="0" w:color="auto"/>
            <w:right w:val="none" w:sz="0" w:space="0" w:color="auto"/>
          </w:divBdr>
        </w:div>
        <w:div w:id="1859198321">
          <w:marLeft w:val="547"/>
          <w:marRight w:val="0"/>
          <w:marTop w:val="58"/>
          <w:marBottom w:val="0"/>
          <w:divBdr>
            <w:top w:val="none" w:sz="0" w:space="0" w:color="auto"/>
            <w:left w:val="none" w:sz="0" w:space="0" w:color="auto"/>
            <w:bottom w:val="none" w:sz="0" w:space="0" w:color="auto"/>
            <w:right w:val="none" w:sz="0" w:space="0" w:color="auto"/>
          </w:divBdr>
        </w:div>
        <w:div w:id="206113459">
          <w:marLeft w:val="547"/>
          <w:marRight w:val="0"/>
          <w:marTop w:val="58"/>
          <w:marBottom w:val="0"/>
          <w:divBdr>
            <w:top w:val="none" w:sz="0" w:space="0" w:color="auto"/>
            <w:left w:val="none" w:sz="0" w:space="0" w:color="auto"/>
            <w:bottom w:val="none" w:sz="0" w:space="0" w:color="auto"/>
            <w:right w:val="none" w:sz="0" w:space="0" w:color="auto"/>
          </w:divBdr>
        </w:div>
        <w:div w:id="1516649087">
          <w:marLeft w:val="547"/>
          <w:marRight w:val="0"/>
          <w:marTop w:val="58"/>
          <w:marBottom w:val="0"/>
          <w:divBdr>
            <w:top w:val="none" w:sz="0" w:space="0" w:color="auto"/>
            <w:left w:val="none" w:sz="0" w:space="0" w:color="auto"/>
            <w:bottom w:val="none" w:sz="0" w:space="0" w:color="auto"/>
            <w:right w:val="none" w:sz="0" w:space="0" w:color="auto"/>
          </w:divBdr>
        </w:div>
        <w:div w:id="695010765">
          <w:marLeft w:val="547"/>
          <w:marRight w:val="0"/>
          <w:marTop w:val="58"/>
          <w:marBottom w:val="0"/>
          <w:divBdr>
            <w:top w:val="none" w:sz="0" w:space="0" w:color="auto"/>
            <w:left w:val="none" w:sz="0" w:space="0" w:color="auto"/>
            <w:bottom w:val="none" w:sz="0" w:space="0" w:color="auto"/>
            <w:right w:val="none" w:sz="0" w:space="0" w:color="auto"/>
          </w:divBdr>
        </w:div>
      </w:divsChild>
    </w:div>
    <w:div w:id="300422931">
      <w:bodyDiv w:val="1"/>
      <w:marLeft w:val="0"/>
      <w:marRight w:val="0"/>
      <w:marTop w:val="0"/>
      <w:marBottom w:val="0"/>
      <w:divBdr>
        <w:top w:val="none" w:sz="0" w:space="0" w:color="auto"/>
        <w:left w:val="none" w:sz="0" w:space="0" w:color="auto"/>
        <w:bottom w:val="none" w:sz="0" w:space="0" w:color="auto"/>
        <w:right w:val="none" w:sz="0" w:space="0" w:color="auto"/>
      </w:divBdr>
      <w:divsChild>
        <w:div w:id="1397360224">
          <w:marLeft w:val="0"/>
          <w:marRight w:val="0"/>
          <w:marTop w:val="0"/>
          <w:marBottom w:val="750"/>
          <w:divBdr>
            <w:top w:val="none" w:sz="0" w:space="0" w:color="auto"/>
            <w:left w:val="none" w:sz="0" w:space="0" w:color="auto"/>
            <w:bottom w:val="none" w:sz="0" w:space="0" w:color="auto"/>
            <w:right w:val="none" w:sz="0" w:space="0" w:color="auto"/>
          </w:divBdr>
          <w:divsChild>
            <w:div w:id="1512721432">
              <w:marLeft w:val="0"/>
              <w:marRight w:val="0"/>
              <w:marTop w:val="0"/>
              <w:marBottom w:val="0"/>
              <w:divBdr>
                <w:top w:val="none" w:sz="0" w:space="0" w:color="auto"/>
                <w:left w:val="none" w:sz="0" w:space="0" w:color="auto"/>
                <w:bottom w:val="none" w:sz="0" w:space="0" w:color="auto"/>
                <w:right w:val="none" w:sz="0" w:space="0" w:color="auto"/>
              </w:divBdr>
              <w:divsChild>
                <w:div w:id="2050062647">
                  <w:marLeft w:val="0"/>
                  <w:marRight w:val="0"/>
                  <w:marTop w:val="225"/>
                  <w:marBottom w:val="0"/>
                  <w:divBdr>
                    <w:top w:val="none" w:sz="0" w:space="0" w:color="auto"/>
                    <w:left w:val="none" w:sz="0" w:space="0" w:color="auto"/>
                    <w:bottom w:val="none" w:sz="0" w:space="0" w:color="auto"/>
                    <w:right w:val="none" w:sz="0" w:space="0" w:color="auto"/>
                  </w:divBdr>
                  <w:divsChild>
                    <w:div w:id="1440222936">
                      <w:marLeft w:val="450"/>
                      <w:marRight w:val="450"/>
                      <w:marTop w:val="0"/>
                      <w:marBottom w:val="750"/>
                      <w:divBdr>
                        <w:top w:val="none" w:sz="0" w:space="0" w:color="auto"/>
                        <w:left w:val="none" w:sz="0" w:space="0" w:color="auto"/>
                        <w:bottom w:val="none" w:sz="0" w:space="0" w:color="auto"/>
                        <w:right w:val="none" w:sz="0" w:space="0" w:color="auto"/>
                      </w:divBdr>
                      <w:divsChild>
                        <w:div w:id="1049304305">
                          <w:marLeft w:val="0"/>
                          <w:marRight w:val="0"/>
                          <w:marTop w:val="0"/>
                          <w:marBottom w:val="750"/>
                          <w:divBdr>
                            <w:top w:val="none" w:sz="0" w:space="0" w:color="auto"/>
                            <w:left w:val="none" w:sz="0" w:space="0" w:color="auto"/>
                            <w:bottom w:val="single" w:sz="6" w:space="5" w:color="BBBBBB"/>
                            <w:right w:val="none" w:sz="0" w:space="0" w:color="auto"/>
                          </w:divBdr>
                        </w:div>
                      </w:divsChild>
                    </w:div>
                  </w:divsChild>
                </w:div>
              </w:divsChild>
            </w:div>
          </w:divsChild>
        </w:div>
      </w:divsChild>
    </w:div>
    <w:div w:id="1643073918">
      <w:bodyDiv w:val="1"/>
      <w:marLeft w:val="0"/>
      <w:marRight w:val="0"/>
      <w:marTop w:val="0"/>
      <w:marBottom w:val="0"/>
      <w:divBdr>
        <w:top w:val="none" w:sz="0" w:space="0" w:color="auto"/>
        <w:left w:val="none" w:sz="0" w:space="0" w:color="auto"/>
        <w:bottom w:val="none" w:sz="0" w:space="0" w:color="auto"/>
        <w:right w:val="none" w:sz="0" w:space="0" w:color="auto"/>
      </w:divBdr>
    </w:div>
    <w:div w:id="1718697287">
      <w:bodyDiv w:val="1"/>
      <w:marLeft w:val="0"/>
      <w:marRight w:val="0"/>
      <w:marTop w:val="0"/>
      <w:marBottom w:val="0"/>
      <w:divBdr>
        <w:top w:val="none" w:sz="0" w:space="0" w:color="auto"/>
        <w:left w:val="none" w:sz="0" w:space="0" w:color="auto"/>
        <w:bottom w:val="none" w:sz="0" w:space="0" w:color="auto"/>
        <w:right w:val="none" w:sz="0" w:space="0" w:color="auto"/>
      </w:divBdr>
      <w:divsChild>
        <w:div w:id="222756913">
          <w:marLeft w:val="274"/>
          <w:marRight w:val="0"/>
          <w:marTop w:val="58"/>
          <w:marBottom w:val="0"/>
          <w:divBdr>
            <w:top w:val="none" w:sz="0" w:space="0" w:color="auto"/>
            <w:left w:val="none" w:sz="0" w:space="0" w:color="auto"/>
            <w:bottom w:val="none" w:sz="0" w:space="0" w:color="auto"/>
            <w:right w:val="none" w:sz="0" w:space="0" w:color="auto"/>
          </w:divBdr>
        </w:div>
        <w:div w:id="1945991312">
          <w:marLeft w:val="274"/>
          <w:marRight w:val="0"/>
          <w:marTop w:val="58"/>
          <w:marBottom w:val="0"/>
          <w:divBdr>
            <w:top w:val="none" w:sz="0" w:space="0" w:color="auto"/>
            <w:left w:val="none" w:sz="0" w:space="0" w:color="auto"/>
            <w:bottom w:val="none" w:sz="0" w:space="0" w:color="auto"/>
            <w:right w:val="none" w:sz="0" w:space="0" w:color="auto"/>
          </w:divBdr>
        </w:div>
        <w:div w:id="757334725">
          <w:marLeft w:val="274"/>
          <w:marRight w:val="0"/>
          <w:marTop w:val="58"/>
          <w:marBottom w:val="0"/>
          <w:divBdr>
            <w:top w:val="none" w:sz="0" w:space="0" w:color="auto"/>
            <w:left w:val="none" w:sz="0" w:space="0" w:color="auto"/>
            <w:bottom w:val="none" w:sz="0" w:space="0" w:color="auto"/>
            <w:right w:val="none" w:sz="0" w:space="0" w:color="auto"/>
          </w:divBdr>
        </w:div>
        <w:div w:id="1196700170">
          <w:marLeft w:val="274"/>
          <w:marRight w:val="0"/>
          <w:marTop w:val="58"/>
          <w:marBottom w:val="0"/>
          <w:divBdr>
            <w:top w:val="none" w:sz="0" w:space="0" w:color="auto"/>
            <w:left w:val="none" w:sz="0" w:space="0" w:color="auto"/>
            <w:bottom w:val="none" w:sz="0" w:space="0" w:color="auto"/>
            <w:right w:val="none" w:sz="0" w:space="0" w:color="auto"/>
          </w:divBdr>
        </w:div>
        <w:div w:id="1001473994">
          <w:marLeft w:val="274"/>
          <w:marRight w:val="0"/>
          <w:marTop w:val="58"/>
          <w:marBottom w:val="0"/>
          <w:divBdr>
            <w:top w:val="none" w:sz="0" w:space="0" w:color="auto"/>
            <w:left w:val="none" w:sz="0" w:space="0" w:color="auto"/>
            <w:bottom w:val="none" w:sz="0" w:space="0" w:color="auto"/>
            <w:right w:val="none" w:sz="0" w:space="0" w:color="auto"/>
          </w:divBdr>
        </w:div>
        <w:div w:id="897980784">
          <w:marLeft w:val="274"/>
          <w:marRight w:val="0"/>
          <w:marTop w:val="58"/>
          <w:marBottom w:val="0"/>
          <w:divBdr>
            <w:top w:val="none" w:sz="0" w:space="0" w:color="auto"/>
            <w:left w:val="none" w:sz="0" w:space="0" w:color="auto"/>
            <w:bottom w:val="none" w:sz="0" w:space="0" w:color="auto"/>
            <w:right w:val="none" w:sz="0" w:space="0" w:color="auto"/>
          </w:divBdr>
        </w:div>
        <w:div w:id="430393510">
          <w:marLeft w:val="274"/>
          <w:marRight w:val="0"/>
          <w:marTop w:val="58"/>
          <w:marBottom w:val="0"/>
          <w:divBdr>
            <w:top w:val="none" w:sz="0" w:space="0" w:color="auto"/>
            <w:left w:val="none" w:sz="0" w:space="0" w:color="auto"/>
            <w:bottom w:val="none" w:sz="0" w:space="0" w:color="auto"/>
            <w:right w:val="none" w:sz="0" w:space="0" w:color="auto"/>
          </w:divBdr>
        </w:div>
        <w:div w:id="434179389">
          <w:marLeft w:val="274"/>
          <w:marRight w:val="0"/>
          <w:marTop w:val="58"/>
          <w:marBottom w:val="0"/>
          <w:divBdr>
            <w:top w:val="none" w:sz="0" w:space="0" w:color="auto"/>
            <w:left w:val="none" w:sz="0" w:space="0" w:color="auto"/>
            <w:bottom w:val="none" w:sz="0" w:space="0" w:color="auto"/>
            <w:right w:val="none" w:sz="0" w:space="0" w:color="auto"/>
          </w:divBdr>
        </w:div>
        <w:div w:id="25496815">
          <w:marLeft w:val="274"/>
          <w:marRight w:val="0"/>
          <w:marTop w:val="58"/>
          <w:marBottom w:val="0"/>
          <w:divBdr>
            <w:top w:val="none" w:sz="0" w:space="0" w:color="auto"/>
            <w:left w:val="none" w:sz="0" w:space="0" w:color="auto"/>
            <w:bottom w:val="none" w:sz="0" w:space="0" w:color="auto"/>
            <w:right w:val="none" w:sz="0" w:space="0" w:color="auto"/>
          </w:divBdr>
        </w:div>
        <w:div w:id="935331194">
          <w:marLeft w:val="274"/>
          <w:marRight w:val="0"/>
          <w:marTop w:val="58"/>
          <w:marBottom w:val="0"/>
          <w:divBdr>
            <w:top w:val="none" w:sz="0" w:space="0" w:color="auto"/>
            <w:left w:val="none" w:sz="0" w:space="0" w:color="auto"/>
            <w:bottom w:val="none" w:sz="0" w:space="0" w:color="auto"/>
            <w:right w:val="none" w:sz="0" w:space="0" w:color="auto"/>
          </w:divBdr>
        </w:div>
        <w:div w:id="1409770791">
          <w:marLeft w:val="274"/>
          <w:marRight w:val="0"/>
          <w:marTop w:val="58"/>
          <w:marBottom w:val="0"/>
          <w:divBdr>
            <w:top w:val="none" w:sz="0" w:space="0" w:color="auto"/>
            <w:left w:val="none" w:sz="0" w:space="0" w:color="auto"/>
            <w:bottom w:val="none" w:sz="0" w:space="0" w:color="auto"/>
            <w:right w:val="none" w:sz="0" w:space="0" w:color="auto"/>
          </w:divBdr>
        </w:div>
        <w:div w:id="1395083286">
          <w:marLeft w:val="274"/>
          <w:marRight w:val="0"/>
          <w:marTop w:val="58"/>
          <w:marBottom w:val="0"/>
          <w:divBdr>
            <w:top w:val="none" w:sz="0" w:space="0" w:color="auto"/>
            <w:left w:val="none" w:sz="0" w:space="0" w:color="auto"/>
            <w:bottom w:val="none" w:sz="0" w:space="0" w:color="auto"/>
            <w:right w:val="none" w:sz="0" w:space="0" w:color="auto"/>
          </w:divBdr>
        </w:div>
        <w:div w:id="334039068">
          <w:marLeft w:val="274"/>
          <w:marRight w:val="0"/>
          <w:marTop w:val="58"/>
          <w:marBottom w:val="0"/>
          <w:divBdr>
            <w:top w:val="none" w:sz="0" w:space="0" w:color="auto"/>
            <w:left w:val="none" w:sz="0" w:space="0" w:color="auto"/>
            <w:bottom w:val="none" w:sz="0" w:space="0" w:color="auto"/>
            <w:right w:val="none" w:sz="0" w:space="0" w:color="auto"/>
          </w:divBdr>
        </w:div>
        <w:div w:id="850726238">
          <w:marLeft w:val="274"/>
          <w:marRight w:val="0"/>
          <w:marTop w:val="58"/>
          <w:marBottom w:val="0"/>
          <w:divBdr>
            <w:top w:val="none" w:sz="0" w:space="0" w:color="auto"/>
            <w:left w:val="none" w:sz="0" w:space="0" w:color="auto"/>
            <w:bottom w:val="none" w:sz="0" w:space="0" w:color="auto"/>
            <w:right w:val="none" w:sz="0" w:space="0" w:color="auto"/>
          </w:divBdr>
        </w:div>
        <w:div w:id="503857307">
          <w:marLeft w:val="274"/>
          <w:marRight w:val="0"/>
          <w:marTop w:val="58"/>
          <w:marBottom w:val="0"/>
          <w:divBdr>
            <w:top w:val="none" w:sz="0" w:space="0" w:color="auto"/>
            <w:left w:val="none" w:sz="0" w:space="0" w:color="auto"/>
            <w:bottom w:val="none" w:sz="0" w:space="0" w:color="auto"/>
            <w:right w:val="none" w:sz="0" w:space="0" w:color="auto"/>
          </w:divBdr>
        </w:div>
        <w:div w:id="807018138">
          <w:marLeft w:val="274"/>
          <w:marRight w:val="0"/>
          <w:marTop w:val="58"/>
          <w:marBottom w:val="0"/>
          <w:divBdr>
            <w:top w:val="none" w:sz="0" w:space="0" w:color="auto"/>
            <w:left w:val="none" w:sz="0" w:space="0" w:color="auto"/>
            <w:bottom w:val="none" w:sz="0" w:space="0" w:color="auto"/>
            <w:right w:val="none" w:sz="0" w:space="0" w:color="auto"/>
          </w:divBdr>
        </w:div>
        <w:div w:id="975569998">
          <w:marLeft w:val="274"/>
          <w:marRight w:val="0"/>
          <w:marTop w:val="58"/>
          <w:marBottom w:val="0"/>
          <w:divBdr>
            <w:top w:val="none" w:sz="0" w:space="0" w:color="auto"/>
            <w:left w:val="none" w:sz="0" w:space="0" w:color="auto"/>
            <w:bottom w:val="none" w:sz="0" w:space="0" w:color="auto"/>
            <w:right w:val="none" w:sz="0" w:space="0" w:color="auto"/>
          </w:divBdr>
        </w:div>
        <w:div w:id="153574473">
          <w:marLeft w:val="274"/>
          <w:marRight w:val="0"/>
          <w:marTop w:val="58"/>
          <w:marBottom w:val="0"/>
          <w:divBdr>
            <w:top w:val="none" w:sz="0" w:space="0" w:color="auto"/>
            <w:left w:val="none" w:sz="0" w:space="0" w:color="auto"/>
            <w:bottom w:val="none" w:sz="0" w:space="0" w:color="auto"/>
            <w:right w:val="none" w:sz="0" w:space="0" w:color="auto"/>
          </w:divBdr>
        </w:div>
        <w:div w:id="621378660">
          <w:marLeft w:val="274"/>
          <w:marRight w:val="0"/>
          <w:marTop w:val="58"/>
          <w:marBottom w:val="0"/>
          <w:divBdr>
            <w:top w:val="none" w:sz="0" w:space="0" w:color="auto"/>
            <w:left w:val="none" w:sz="0" w:space="0" w:color="auto"/>
            <w:bottom w:val="none" w:sz="0" w:space="0" w:color="auto"/>
            <w:right w:val="none" w:sz="0" w:space="0" w:color="auto"/>
          </w:divBdr>
        </w:div>
        <w:div w:id="2024359400">
          <w:marLeft w:val="274"/>
          <w:marRight w:val="0"/>
          <w:marTop w:val="58"/>
          <w:marBottom w:val="0"/>
          <w:divBdr>
            <w:top w:val="none" w:sz="0" w:space="0" w:color="auto"/>
            <w:left w:val="none" w:sz="0" w:space="0" w:color="auto"/>
            <w:bottom w:val="none" w:sz="0" w:space="0" w:color="auto"/>
            <w:right w:val="none" w:sz="0" w:space="0" w:color="auto"/>
          </w:divBdr>
        </w:div>
        <w:div w:id="1756896629">
          <w:marLeft w:val="274"/>
          <w:marRight w:val="0"/>
          <w:marTop w:val="58"/>
          <w:marBottom w:val="0"/>
          <w:divBdr>
            <w:top w:val="none" w:sz="0" w:space="0" w:color="auto"/>
            <w:left w:val="none" w:sz="0" w:space="0" w:color="auto"/>
            <w:bottom w:val="none" w:sz="0" w:space="0" w:color="auto"/>
            <w:right w:val="none" w:sz="0" w:space="0" w:color="auto"/>
          </w:divBdr>
        </w:div>
        <w:div w:id="1977878086">
          <w:marLeft w:val="274"/>
          <w:marRight w:val="0"/>
          <w:marTop w:val="58"/>
          <w:marBottom w:val="0"/>
          <w:divBdr>
            <w:top w:val="none" w:sz="0" w:space="0" w:color="auto"/>
            <w:left w:val="none" w:sz="0" w:space="0" w:color="auto"/>
            <w:bottom w:val="none" w:sz="0" w:space="0" w:color="auto"/>
            <w:right w:val="none" w:sz="0" w:space="0" w:color="auto"/>
          </w:divBdr>
        </w:div>
        <w:div w:id="1094328442">
          <w:marLeft w:val="274"/>
          <w:marRight w:val="0"/>
          <w:marTop w:val="58"/>
          <w:marBottom w:val="0"/>
          <w:divBdr>
            <w:top w:val="none" w:sz="0" w:space="0" w:color="auto"/>
            <w:left w:val="none" w:sz="0" w:space="0" w:color="auto"/>
            <w:bottom w:val="none" w:sz="0" w:space="0" w:color="auto"/>
            <w:right w:val="none" w:sz="0" w:space="0" w:color="auto"/>
          </w:divBdr>
        </w:div>
        <w:div w:id="1462260407">
          <w:marLeft w:val="274"/>
          <w:marRight w:val="0"/>
          <w:marTop w:val="58"/>
          <w:marBottom w:val="0"/>
          <w:divBdr>
            <w:top w:val="none" w:sz="0" w:space="0" w:color="auto"/>
            <w:left w:val="none" w:sz="0" w:space="0" w:color="auto"/>
            <w:bottom w:val="none" w:sz="0" w:space="0" w:color="auto"/>
            <w:right w:val="none" w:sz="0" w:space="0" w:color="auto"/>
          </w:divBdr>
        </w:div>
      </w:divsChild>
    </w:div>
    <w:div w:id="185257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nil.fr/fr/principes-cles/reglement-europeen-se-preparer-en-6-etapes" TargetMode="External"/><Relationship Id="rId18" Type="http://schemas.openxmlformats.org/officeDocument/2006/relationships/hyperlink" Target="https://www.cnil.fr/fr/comprendre-vos-obligations/les-principes-cle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eur-lex.europa.eu/legal-content/FR/TXT/PDF/?uri=CELEX:32016R0679&amp;from=FR" TargetMode="External"/><Relationship Id="rId17" Type="http://schemas.openxmlformats.org/officeDocument/2006/relationships/hyperlink" Target="https://www.cnil.fr/fr/le-cil-et-le-futur-delegue-la-protection-des-donnees"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cnil.fr/sites/default/files/atoms/files/guidelines_on_dpos_5_april_2017.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fr.wikipedia.org/wiki/D%C3%A9l%C3%A9gu%C3%A9_%C3%A0_la_protection_des_donn%C3%A9es" TargetMode="External"/><Relationship Id="rId24"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yperlink" Target="https://www.cnil.fr/sites/default/files/typo/document/Guide_pratique_Prise_de_fonction_CIL.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monde-diplomatique.fr/2016/09/RIMBERT/56226"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ec.europa.eu/newsroom/just/item-detail.cfm?item_id=50083"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Working document" ma:contentTypeID="0x01010005FE4E7E4B48452BBA47A523C63E1E3600DAFE509917147A45AF65AB15180B3ED4" ma:contentTypeVersion="1" ma:contentTypeDescription="" ma:contentTypeScope="" ma:versionID="ba6759266385e0736d8768b73d3cabcc">
  <xsd:schema xmlns:xsd="http://www.w3.org/2001/XMLSchema" xmlns:xs="http://www.w3.org/2001/XMLSchema" xmlns:p="http://schemas.microsoft.com/office/2006/metadata/properties" xmlns:ns3="http://schemas.microsoft.com/sharepoint/v4" targetNamespace="http://schemas.microsoft.com/office/2006/metadata/properties" ma:root="true" ma:fieldsID="45283f5171fd184540038541cb62d856" ns3:_="">
    <xsd:import namespace="http://schemas.microsoft.com/sharepoint/v4"/>
    <xsd:element name="properties">
      <xsd:complexType>
        <xsd:sequence>
          <xsd:element name="documentManagement">
            <xsd:complexType>
              <xsd:all>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s"/>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9"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392C1F-C6EE-41C6-A1C6-FC6AC5AC48A6}">
  <ds:schemaRefs>
    <ds:schemaRef ds:uri="http://schemas.microsoft.com/sharepoint/v3/contenttype/forms"/>
  </ds:schemaRefs>
</ds:datastoreItem>
</file>

<file path=customXml/itemProps2.xml><?xml version="1.0" encoding="utf-8"?>
<ds:datastoreItem xmlns:ds="http://schemas.openxmlformats.org/officeDocument/2006/customXml" ds:itemID="{6078CA2F-01BD-4FBE-BDBB-4D9094BC717A}">
  <ds:schemaRefs>
    <ds:schemaRef ds:uri="http://purl.org/dc/elements/1.1/"/>
    <ds:schemaRef ds:uri="http://schemas.microsoft.com/sharepoint/v4"/>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12103982-9DBD-43D2-9B08-9AEEA6C24A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10</Pages>
  <Words>3277</Words>
  <Characters>18029</Characters>
  <Application>Microsoft Office Word</Application>
  <DocSecurity>0</DocSecurity>
  <Lines>150</Lines>
  <Paragraphs>42</Paragraphs>
  <ScaleCrop>false</ScaleCrop>
  <HeadingPairs>
    <vt:vector size="2" baseType="variant">
      <vt:variant>
        <vt:lpstr>Titre</vt:lpstr>
      </vt:variant>
      <vt:variant>
        <vt:i4>1</vt:i4>
      </vt:variant>
    </vt:vector>
  </HeadingPairs>
  <TitlesOfParts>
    <vt:vector size="1" baseType="lpstr">
      <vt:lpstr/>
    </vt:vector>
  </TitlesOfParts>
  <Company>L'Oréal R&amp;I</Company>
  <LinksUpToDate>false</LinksUpToDate>
  <CharactersWithSpaces>21264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MORAND-KHALIFA Nathalie</dc:creator>
  <cp:lastModifiedBy>CONRAUX Aurélien</cp:lastModifiedBy>
  <cp:revision>30</cp:revision>
  <cp:lastPrinted>2017-02-24T15:15:00Z</cp:lastPrinted>
  <dcterms:created xsi:type="dcterms:W3CDTF">2017-03-09T15:54:00Z</dcterms:created>
  <dcterms:modified xsi:type="dcterms:W3CDTF">2017-05-18T20:04:00Z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0x01010005FE4E7E4B48452BBA47A523C63E1E3600DAFE509917147A45AF65AB15180B3ED4</vt:lpwstr>
  </property>
  <property fmtid="{D5CDD505-2E9C-101B-9397-08002B2CF9AE}" pid="4" name="_NewReviewCycle">
    <vt:lpwstr/>
  </property>
  <property fmtid="{D5CDD505-2E9C-101B-9397-08002B2CF9AE}" pid="9" name="CognivaFacet01 - Division">
    <vt:lpwstr>Recherche &amp; Innovation</vt:lpwstr>
  </property>
  <property fmtid="{D5CDD505-2E9C-101B-9397-08002B2CF9AE}" pid="10" name="CognivaFacetNiveauDeConfidentialite">
    <vt:lpwstr>C1</vt:lpwstr>
  </property>
  <property fmtid="{D5CDD505-2E9C-101B-9397-08002B2CF9AE}" pid="11" name="CognivaFacetDestination">
    <vt:lpwstr>&lt;Année&gt;</vt:lpwstr>
  </property>
  <property fmtid="{D5CDD505-2E9C-101B-9397-08002B2CF9AE}" pid="12" name="CognivaFacetNom">
    <vt:lpwstr>RD\MORANDKHALIFAN</vt:lpwstr>
  </property>
  <property fmtid="{D5CDD505-2E9C-101B-9397-08002B2CF9AE}" pid="13" name="CognivaFacet02 - Activité">
    <vt:lpwstr>Evaluation</vt:lpwstr>
  </property>
  <property fmtid="{D5CDD505-2E9C-101B-9397-08002B2CF9AE}" pid="14" name="CognivaFacetRegleDeConservation">
    <vt:lpwstr>20 ans</vt:lpwstr>
  </property>
</Properties>
</file>